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jsttabel3-Accent4"/>
        <w:tblW w:w="0" w:type="auto"/>
        <w:tblLook w:val="04A0" w:firstRow="1" w:lastRow="0" w:firstColumn="1" w:lastColumn="0" w:noHBand="0" w:noVBand="1"/>
      </w:tblPr>
      <w:tblGrid>
        <w:gridCol w:w="2798"/>
        <w:gridCol w:w="2799"/>
        <w:gridCol w:w="2799"/>
        <w:gridCol w:w="2799"/>
        <w:gridCol w:w="933"/>
        <w:gridCol w:w="933"/>
        <w:gridCol w:w="933"/>
      </w:tblGrid>
      <w:tr w:rsidR="006F2650" w:rsidRPr="006F2650" w14:paraId="5C313DF6" w14:textId="77777777" w:rsidTr="0067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94" w:type="dxa"/>
            <w:gridSpan w:val="7"/>
            <w:shd w:val="clear" w:color="auto" w:fill="00A3E0" w:themeFill="text2"/>
          </w:tcPr>
          <w:p w14:paraId="5E650F39" w14:textId="5ACD9B8F" w:rsidR="006F2650" w:rsidRDefault="006F2650" w:rsidP="006F2650">
            <w:pPr>
              <w:pStyle w:val="Titel"/>
              <w:rPr>
                <w:b w:val="0"/>
                <w:bCs w:val="0"/>
                <w:lang w:val="nl-BE"/>
              </w:rPr>
            </w:pPr>
            <w:r w:rsidRPr="006F2650">
              <w:rPr>
                <w:lang w:val="nl-BE"/>
              </w:rPr>
              <w:t>De gezondheidsmatrix van WZC ‘X’</w:t>
            </w:r>
          </w:p>
          <w:p w14:paraId="1CD5B1EA" w14:textId="04A377C6" w:rsidR="006806E9" w:rsidRPr="006806E9" w:rsidRDefault="006806E9" w:rsidP="006806E9">
            <w:pPr>
              <w:rPr>
                <w:lang w:val="nl-BE"/>
              </w:rPr>
            </w:pPr>
            <w:r w:rsidRPr="00597319">
              <w:rPr>
                <w:lang w:val="nl-BE"/>
              </w:rPr>
              <w:t xml:space="preserve">Het huidige beleid gaan we evalueren aan de hand van 4 actiestrategieën die kunnen worden toegepast op 4 verschillende niveaus. De acties kunnen gericht zijn naar de bewoners, naar de zorgverlener, naar de afdeling, over de hele organisatie heen of op de omgeving, hiermee doelen we op alles buiten het WZC (familie, huisartsen, gemeente,…). Om een overzicht te krijgen van de huidige situatie is kan er bij iedere actiestrategie een aantal vragen gesteld worden. </w:t>
            </w:r>
          </w:p>
          <w:p w14:paraId="59B6FDBE" w14:textId="77777777" w:rsidR="006F2650" w:rsidRPr="006F2650" w:rsidRDefault="006F2650" w:rsidP="00597319">
            <w:pPr>
              <w:jc w:val="center"/>
              <w:rPr>
                <w:rStyle w:val="normaltextrun"/>
                <w:rFonts w:ascii="Bryant Pro Bold" w:eastAsia="Times New Roman" w:hAnsi="Bryant Pro Bold" w:cs="Calibri"/>
                <w:sz w:val="24"/>
                <w:szCs w:val="24"/>
                <w:lang w:val="nl-BE" w:eastAsia="nl-BE"/>
              </w:rPr>
            </w:pPr>
          </w:p>
        </w:tc>
      </w:tr>
      <w:tr w:rsidR="00CF089B" w:rsidRPr="006F2650" w14:paraId="48A9CE1E" w14:textId="77777777" w:rsidTr="005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vMerge w:val="restart"/>
            <w:shd w:val="clear" w:color="auto" w:fill="00A3E0" w:themeFill="text2"/>
          </w:tcPr>
          <w:p w14:paraId="506F3308" w14:textId="77777777" w:rsidR="00CF089B" w:rsidRPr="006F2650" w:rsidRDefault="00CF089B">
            <w:pPr>
              <w:rPr>
                <w:rStyle w:val="normaltextrun"/>
                <w:rFonts w:eastAsia="Times New Roman" w:cs="Calibri"/>
                <w:bCs w:val="0"/>
                <w:sz w:val="24"/>
                <w:szCs w:val="24"/>
                <w:lang w:val="nl-BE" w:eastAsia="nl-BE"/>
              </w:rPr>
            </w:pPr>
          </w:p>
        </w:tc>
        <w:tc>
          <w:tcPr>
            <w:tcW w:w="2799" w:type="dxa"/>
            <w:vMerge w:val="restart"/>
            <w:shd w:val="clear" w:color="auto" w:fill="00A3E0" w:themeFill="text2"/>
            <w:vAlign w:val="bottom"/>
          </w:tcPr>
          <w:p w14:paraId="55058775" w14:textId="0BF6932A" w:rsidR="00CF089B" w:rsidRPr="006F2650" w:rsidRDefault="00024EBA" w:rsidP="00597319">
            <w:pPr>
              <w:jc w:val="center"/>
              <w:cnfStyle w:val="000000100000" w:firstRow="0" w:lastRow="0" w:firstColumn="0" w:lastColumn="0" w:oddVBand="0" w:evenVBand="0" w:oddHBand="1" w:evenHBand="0" w:firstRowFirstColumn="0" w:firstRowLastColumn="0" w:lastRowFirstColumn="0" w:lastRowLastColumn="0"/>
              <w:rPr>
                <w:rStyle w:val="normaltextrun"/>
                <w:rFonts w:ascii="Bryant Pro Bold" w:eastAsia="Times New Roman" w:hAnsi="Bryant Pro Bold" w:cs="Calibri"/>
                <w:bCs/>
                <w:color w:val="FFFFFF" w:themeColor="background1"/>
                <w:sz w:val="32"/>
                <w:szCs w:val="32"/>
                <w:lang w:val="nl-BE" w:eastAsia="nl-BE"/>
              </w:rPr>
            </w:pPr>
            <w:r w:rsidRPr="006F2650">
              <w:rPr>
                <w:rStyle w:val="normaltextrun"/>
                <w:rFonts w:ascii="Bryant Pro Bold" w:eastAsia="Times New Roman" w:hAnsi="Bryant Pro Bold" w:cs="Calibri"/>
                <w:color w:val="FFFFFF" w:themeColor="background1"/>
                <w:sz w:val="32"/>
                <w:szCs w:val="32"/>
                <w:lang w:val="nl-BE" w:eastAsia="nl-BE"/>
              </w:rPr>
              <w:t>Dit doen wel al.</w:t>
            </w:r>
          </w:p>
        </w:tc>
        <w:tc>
          <w:tcPr>
            <w:tcW w:w="2799" w:type="dxa"/>
            <w:vMerge w:val="restart"/>
            <w:shd w:val="clear" w:color="auto" w:fill="00A3E0" w:themeFill="text2"/>
            <w:vAlign w:val="bottom"/>
          </w:tcPr>
          <w:p w14:paraId="502A6D44" w14:textId="1CBB571E" w:rsidR="00CF089B" w:rsidRPr="006F2650" w:rsidRDefault="00CF089B" w:rsidP="00597319">
            <w:pPr>
              <w:jc w:val="center"/>
              <w:cnfStyle w:val="000000100000" w:firstRow="0" w:lastRow="0" w:firstColumn="0" w:lastColumn="0" w:oddVBand="0" w:evenVBand="0" w:oddHBand="1" w:evenHBand="0" w:firstRowFirstColumn="0" w:firstRowLastColumn="0" w:lastRowFirstColumn="0" w:lastRowLastColumn="0"/>
              <w:rPr>
                <w:rStyle w:val="normaltextrun"/>
                <w:rFonts w:ascii="Bryant Pro Bold" w:eastAsia="Times New Roman" w:hAnsi="Bryant Pro Bold" w:cs="Calibri"/>
                <w:bCs/>
                <w:color w:val="FFFFFF" w:themeColor="background1"/>
                <w:sz w:val="32"/>
                <w:szCs w:val="32"/>
                <w:lang w:val="nl-BE" w:eastAsia="nl-BE"/>
              </w:rPr>
            </w:pPr>
            <w:r w:rsidRPr="006F2650">
              <w:rPr>
                <w:rStyle w:val="normaltextrun"/>
                <w:rFonts w:ascii="Bryant Pro Bold" w:eastAsia="Times New Roman" w:hAnsi="Bryant Pro Bold" w:cs="Calibri"/>
                <w:color w:val="FFFFFF" w:themeColor="background1"/>
                <w:sz w:val="32"/>
                <w:szCs w:val="32"/>
                <w:lang w:val="nl-BE" w:eastAsia="nl-BE"/>
              </w:rPr>
              <w:t>Dit gaat goed</w:t>
            </w:r>
            <w:r w:rsidR="00024EBA" w:rsidRPr="006F2650">
              <w:rPr>
                <w:rStyle w:val="normaltextrun"/>
                <w:rFonts w:ascii="Bryant Pro Bold" w:eastAsia="Times New Roman" w:hAnsi="Bryant Pro Bold" w:cs="Calibri"/>
                <w:color w:val="FFFFFF" w:themeColor="background1"/>
                <w:sz w:val="32"/>
                <w:szCs w:val="32"/>
                <w:lang w:val="nl-BE" w:eastAsia="nl-BE"/>
              </w:rPr>
              <w:t>.</w:t>
            </w:r>
          </w:p>
        </w:tc>
        <w:tc>
          <w:tcPr>
            <w:tcW w:w="2799" w:type="dxa"/>
            <w:vMerge w:val="restart"/>
            <w:shd w:val="clear" w:color="auto" w:fill="00A3E0" w:themeFill="text2"/>
            <w:vAlign w:val="bottom"/>
          </w:tcPr>
          <w:p w14:paraId="06AEBAC6" w14:textId="5A09EE1E" w:rsidR="00CF089B" w:rsidRPr="006F2650" w:rsidRDefault="00CF089B" w:rsidP="00597319">
            <w:pPr>
              <w:jc w:val="center"/>
              <w:cnfStyle w:val="000000100000" w:firstRow="0" w:lastRow="0" w:firstColumn="0" w:lastColumn="0" w:oddVBand="0" w:evenVBand="0" w:oddHBand="1" w:evenHBand="0" w:firstRowFirstColumn="0" w:firstRowLastColumn="0" w:lastRowFirstColumn="0" w:lastRowLastColumn="0"/>
              <w:rPr>
                <w:rStyle w:val="normaltextrun"/>
                <w:rFonts w:ascii="Bryant Pro Bold" w:eastAsia="Times New Roman" w:hAnsi="Bryant Pro Bold" w:cs="Calibri"/>
                <w:bCs/>
                <w:color w:val="FFFFFF" w:themeColor="background1"/>
                <w:sz w:val="32"/>
                <w:szCs w:val="32"/>
                <w:lang w:val="nl-BE" w:eastAsia="nl-BE"/>
              </w:rPr>
            </w:pPr>
            <w:r w:rsidRPr="006F2650">
              <w:rPr>
                <w:rStyle w:val="normaltextrun"/>
                <w:rFonts w:ascii="Bryant Pro Bold" w:eastAsia="Times New Roman" w:hAnsi="Bryant Pro Bold" w:cs="Calibri"/>
                <w:color w:val="FFFFFF" w:themeColor="background1"/>
                <w:sz w:val="32"/>
                <w:szCs w:val="32"/>
                <w:lang w:val="nl-BE" w:eastAsia="nl-BE"/>
              </w:rPr>
              <w:t>Dit gaat minder goed</w:t>
            </w:r>
            <w:r w:rsidR="00024EBA" w:rsidRPr="006F2650">
              <w:rPr>
                <w:rStyle w:val="normaltextrun"/>
                <w:rFonts w:ascii="Bryant Pro Bold" w:eastAsia="Times New Roman" w:hAnsi="Bryant Pro Bold" w:cs="Calibri"/>
                <w:color w:val="FFFFFF" w:themeColor="background1"/>
                <w:sz w:val="32"/>
                <w:szCs w:val="32"/>
                <w:lang w:val="nl-BE" w:eastAsia="nl-BE"/>
              </w:rPr>
              <w:t>.</w:t>
            </w:r>
          </w:p>
        </w:tc>
        <w:tc>
          <w:tcPr>
            <w:tcW w:w="2799" w:type="dxa"/>
            <w:gridSpan w:val="3"/>
            <w:shd w:val="clear" w:color="auto" w:fill="00A3E0" w:themeFill="text2"/>
            <w:vAlign w:val="bottom"/>
          </w:tcPr>
          <w:p w14:paraId="783FF513" w14:textId="3337B608" w:rsidR="00CF089B" w:rsidRPr="006F2650" w:rsidRDefault="00CF089B" w:rsidP="00597319">
            <w:pPr>
              <w:jc w:val="center"/>
              <w:cnfStyle w:val="000000100000" w:firstRow="0" w:lastRow="0" w:firstColumn="0" w:lastColumn="0" w:oddVBand="0" w:evenVBand="0" w:oddHBand="1" w:evenHBand="0" w:firstRowFirstColumn="0" w:firstRowLastColumn="0" w:lastRowFirstColumn="0" w:lastRowLastColumn="0"/>
              <w:rPr>
                <w:rStyle w:val="normaltextrun"/>
                <w:rFonts w:ascii="Bryant Pro Bold" w:eastAsia="Times New Roman" w:hAnsi="Bryant Pro Bold" w:cs="Calibri"/>
                <w:bCs/>
                <w:color w:val="FFFFFF" w:themeColor="background1"/>
                <w:sz w:val="32"/>
                <w:szCs w:val="32"/>
                <w:lang w:val="nl-BE" w:eastAsia="nl-BE"/>
              </w:rPr>
            </w:pPr>
            <w:r w:rsidRPr="006F2650">
              <w:rPr>
                <w:rStyle w:val="normaltextrun"/>
                <w:rFonts w:ascii="Bryant Pro Bold" w:eastAsia="Times New Roman" w:hAnsi="Bryant Pro Bold" w:cs="Calibri"/>
                <w:color w:val="FFFFFF" w:themeColor="background1"/>
                <w:sz w:val="32"/>
                <w:szCs w:val="32"/>
                <w:lang w:val="nl-BE" w:eastAsia="nl-BE"/>
              </w:rPr>
              <w:t>Algemene tevredenheid</w:t>
            </w:r>
          </w:p>
        </w:tc>
      </w:tr>
      <w:tr w:rsidR="00CF089B" w:rsidRPr="006F2650" w14:paraId="044FC339" w14:textId="77777777" w:rsidTr="00597319">
        <w:tc>
          <w:tcPr>
            <w:cnfStyle w:val="001000000000" w:firstRow="0" w:lastRow="0" w:firstColumn="1" w:lastColumn="0" w:oddVBand="0" w:evenVBand="0" w:oddHBand="0" w:evenHBand="0" w:firstRowFirstColumn="0" w:firstRowLastColumn="0" w:lastRowFirstColumn="0" w:lastRowLastColumn="0"/>
            <w:tcW w:w="2798" w:type="dxa"/>
            <w:vMerge/>
          </w:tcPr>
          <w:p w14:paraId="474DD9D3" w14:textId="77777777" w:rsidR="00CF089B" w:rsidRPr="006F2650" w:rsidRDefault="00CF089B">
            <w:pPr>
              <w:rPr>
                <w:rStyle w:val="normaltextrun"/>
                <w:rFonts w:eastAsia="Times New Roman" w:cs="Calibri"/>
                <w:bCs w:val="0"/>
                <w:sz w:val="24"/>
                <w:szCs w:val="24"/>
                <w:lang w:val="nl-BE" w:eastAsia="nl-BE"/>
              </w:rPr>
            </w:pPr>
          </w:p>
        </w:tc>
        <w:tc>
          <w:tcPr>
            <w:tcW w:w="2799" w:type="dxa"/>
            <w:vMerge/>
          </w:tcPr>
          <w:p w14:paraId="10AA5357" w14:textId="77777777" w:rsidR="00CF089B" w:rsidRPr="006F2650" w:rsidRDefault="00CF089B">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FFFFFF" w:themeColor="background1"/>
                <w:sz w:val="24"/>
                <w:szCs w:val="24"/>
                <w:lang w:val="nl-BE" w:eastAsia="nl-BE"/>
              </w:rPr>
            </w:pPr>
          </w:p>
        </w:tc>
        <w:tc>
          <w:tcPr>
            <w:tcW w:w="2799" w:type="dxa"/>
            <w:vMerge/>
          </w:tcPr>
          <w:p w14:paraId="714BE25B" w14:textId="77777777" w:rsidR="00CF089B" w:rsidRPr="006F2650" w:rsidRDefault="00CF089B">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FFFFFF" w:themeColor="background1"/>
                <w:sz w:val="24"/>
                <w:szCs w:val="24"/>
                <w:lang w:val="nl-BE" w:eastAsia="nl-BE"/>
              </w:rPr>
            </w:pPr>
          </w:p>
        </w:tc>
        <w:tc>
          <w:tcPr>
            <w:tcW w:w="2799" w:type="dxa"/>
            <w:vMerge/>
          </w:tcPr>
          <w:p w14:paraId="0737AE47" w14:textId="77777777" w:rsidR="00CF089B" w:rsidRPr="006F2650" w:rsidRDefault="00CF089B">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FFFFFF" w:themeColor="background1"/>
                <w:sz w:val="24"/>
                <w:szCs w:val="24"/>
                <w:lang w:val="nl-BE" w:eastAsia="nl-BE"/>
              </w:rPr>
            </w:pPr>
          </w:p>
        </w:tc>
        <w:tc>
          <w:tcPr>
            <w:tcW w:w="933" w:type="dxa"/>
          </w:tcPr>
          <w:p w14:paraId="7AD0DB08" w14:textId="0FFAB7F9" w:rsidR="00CF089B" w:rsidRPr="006F2650" w:rsidRDefault="00CF089B" w:rsidP="00CF089B">
            <w:pPr>
              <w:jc w:val="cente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FFFFFF" w:themeColor="background1"/>
                <w:sz w:val="24"/>
                <w:szCs w:val="24"/>
                <w:lang w:val="nl-BE" w:eastAsia="nl-BE"/>
              </w:rPr>
            </w:pPr>
            <w:r w:rsidRPr="006F2650">
              <w:rPr>
                <w:rStyle w:val="normaltextrun"/>
                <w:rFonts w:eastAsia="Times New Roman" w:cs="Calibri"/>
                <w:b/>
                <w:bCs/>
                <w:color w:val="FFFFFF" w:themeColor="background1"/>
                <w:sz w:val="24"/>
                <w:szCs w:val="24"/>
                <w:lang w:val="nl-BE" w:eastAsia="nl-BE"/>
              </w:rPr>
              <w:t>Goed bezig</w:t>
            </w:r>
          </w:p>
        </w:tc>
        <w:tc>
          <w:tcPr>
            <w:tcW w:w="933" w:type="dxa"/>
          </w:tcPr>
          <w:p w14:paraId="396FC58E" w14:textId="207087B4" w:rsidR="00CF089B" w:rsidRPr="006F2650" w:rsidRDefault="00CF089B" w:rsidP="00CF089B">
            <w:pPr>
              <w:jc w:val="cente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00A3E0" w:themeColor="text2"/>
                <w:sz w:val="24"/>
                <w:szCs w:val="24"/>
                <w:lang w:val="nl-BE" w:eastAsia="nl-BE"/>
              </w:rPr>
            </w:pPr>
            <w:r w:rsidRPr="006F2650">
              <w:rPr>
                <w:rStyle w:val="normaltextrun"/>
                <w:rFonts w:eastAsia="Times New Roman" w:cs="Calibri"/>
                <w:b/>
                <w:bCs/>
                <w:color w:val="00A3E0" w:themeColor="text2"/>
                <w:sz w:val="24"/>
                <w:szCs w:val="24"/>
                <w:lang w:val="nl-BE" w:eastAsia="nl-BE"/>
              </w:rPr>
              <w:t>Kan beter</w:t>
            </w:r>
          </w:p>
        </w:tc>
        <w:tc>
          <w:tcPr>
            <w:tcW w:w="933" w:type="dxa"/>
          </w:tcPr>
          <w:p w14:paraId="7E259EF3" w14:textId="1812B95E" w:rsidR="00CF089B" w:rsidRPr="006F2650" w:rsidRDefault="00CF089B" w:rsidP="00CF089B">
            <w:pPr>
              <w:jc w:val="cente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bCs/>
                <w:color w:val="00A3E0" w:themeColor="text2"/>
                <w:sz w:val="24"/>
                <w:szCs w:val="24"/>
                <w:lang w:val="nl-BE" w:eastAsia="nl-BE"/>
              </w:rPr>
            </w:pPr>
            <w:r w:rsidRPr="006F2650">
              <w:rPr>
                <w:rStyle w:val="normaltextrun"/>
                <w:rFonts w:eastAsia="Times New Roman" w:cs="Calibri"/>
                <w:b/>
                <w:bCs/>
                <w:color w:val="00A3E0" w:themeColor="text2"/>
                <w:sz w:val="24"/>
                <w:szCs w:val="24"/>
                <w:lang w:val="nl-BE" w:eastAsia="nl-BE"/>
              </w:rPr>
              <w:t>Nog werk</w:t>
            </w:r>
          </w:p>
        </w:tc>
      </w:tr>
      <w:tr w:rsidR="00395515" w:rsidRPr="006F2650" w14:paraId="75146F13" w14:textId="77777777" w:rsidTr="005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5552440" w14:textId="0215A9BC" w:rsidR="00395515" w:rsidRPr="006F2650" w:rsidRDefault="00395515">
            <w:pPr>
              <w:rPr>
                <w:rStyle w:val="normaltextrun"/>
                <w:rFonts w:ascii="Bryant Pro Bold" w:eastAsia="Times New Roman" w:hAnsi="Bryant Pro Bold" w:cs="Calibri"/>
                <w:b w:val="0"/>
                <w:bCs w:val="0"/>
                <w:color w:val="00A3E0" w:themeColor="text2"/>
                <w:sz w:val="24"/>
                <w:szCs w:val="24"/>
                <w:lang w:val="nl-BE" w:eastAsia="nl-BE"/>
              </w:rPr>
            </w:pPr>
            <w:r w:rsidRPr="006F2650">
              <w:rPr>
                <w:rStyle w:val="normaltextrun"/>
                <w:rFonts w:ascii="Bryant Pro Bold" w:eastAsia="Times New Roman" w:hAnsi="Bryant Pro Bold" w:cs="Calibri"/>
                <w:color w:val="00A3E0" w:themeColor="text2"/>
                <w:sz w:val="24"/>
                <w:szCs w:val="24"/>
                <w:lang w:val="nl-BE" w:eastAsia="nl-BE"/>
              </w:rPr>
              <w:t>Educatie</w:t>
            </w:r>
          </w:p>
        </w:tc>
        <w:tc>
          <w:tcPr>
            <w:tcW w:w="2799" w:type="dxa"/>
          </w:tcPr>
          <w:p w14:paraId="63EA49AB" w14:textId="3EB63A1E" w:rsidR="00395515"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806E9">
              <w:rPr>
                <w:rStyle w:val="normaltextrun"/>
                <w:rFonts w:eastAsia="Times New Roman" w:cs="Calibri"/>
                <w:b/>
                <w:sz w:val="24"/>
                <w:szCs w:val="24"/>
                <w:lang w:val="nl-BE" w:eastAsia="nl-BE"/>
              </w:rPr>
              <w:t>Individu</w:t>
            </w:r>
            <w:r w:rsidRPr="006F2650">
              <w:rPr>
                <w:rStyle w:val="normaltextrun"/>
                <w:rFonts w:eastAsia="Times New Roman" w:cs="Calibri"/>
                <w:bCs/>
                <w:sz w:val="24"/>
                <w:szCs w:val="24"/>
                <w:lang w:val="nl-BE" w:eastAsia="nl-BE"/>
              </w:rPr>
              <w:t>:</w:t>
            </w:r>
          </w:p>
          <w:p w14:paraId="6FE064E4" w14:textId="279C978E"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Aan de bewoner het belang van een goede mondzorg uitleggen.</w:t>
            </w:r>
          </w:p>
          <w:p w14:paraId="5D66DB79" w14:textId="77777777"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C763AB8" w14:textId="77777777" w:rsidR="00D62821"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806E9">
              <w:rPr>
                <w:rStyle w:val="normaltextrun"/>
                <w:rFonts w:eastAsia="Times New Roman" w:cs="Calibri"/>
                <w:b/>
                <w:sz w:val="24"/>
                <w:szCs w:val="24"/>
                <w:lang w:val="nl-BE" w:eastAsia="nl-BE"/>
              </w:rPr>
              <w:t>Zorgverlener</w:t>
            </w:r>
            <w:r w:rsidRPr="006F2650">
              <w:rPr>
                <w:rStyle w:val="normaltextrun"/>
                <w:rFonts w:eastAsia="Times New Roman" w:cs="Calibri"/>
                <w:bCs/>
                <w:sz w:val="24"/>
                <w:szCs w:val="24"/>
                <w:lang w:val="nl-BE" w:eastAsia="nl-BE"/>
              </w:rPr>
              <w:t>:</w:t>
            </w:r>
          </w:p>
          <w:p w14:paraId="4A00D508" w14:textId="71BF2187" w:rsidR="00024EBA"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Bijscholing gekregen.</w:t>
            </w:r>
          </w:p>
          <w:p w14:paraId="4DFE8686" w14:textId="77777777"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339401F4"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CF6472C"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0863E53" w14:textId="4C488D18"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806E9">
              <w:rPr>
                <w:rStyle w:val="normaltextrun"/>
                <w:rFonts w:eastAsia="Times New Roman" w:cs="Calibri"/>
                <w:b/>
                <w:sz w:val="24"/>
                <w:szCs w:val="24"/>
                <w:lang w:val="nl-BE" w:eastAsia="nl-BE"/>
              </w:rPr>
              <w:t>Afdeling</w:t>
            </w:r>
            <w:r w:rsidRPr="006F2650">
              <w:rPr>
                <w:rStyle w:val="normaltextrun"/>
                <w:rFonts w:eastAsia="Times New Roman" w:cs="Calibri"/>
                <w:bCs/>
                <w:sz w:val="24"/>
                <w:szCs w:val="24"/>
                <w:lang w:val="nl-BE" w:eastAsia="nl-BE"/>
              </w:rPr>
              <w:t>:</w:t>
            </w:r>
          </w:p>
          <w:p w14:paraId="1659B048" w14:textId="10AE0F70"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werkgroep staat klaar om raad te geven.</w:t>
            </w:r>
          </w:p>
          <w:p w14:paraId="387BAD27" w14:textId="77777777"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911CCFE" w14:textId="4E4299D3"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806E9">
              <w:rPr>
                <w:rStyle w:val="normaltextrun"/>
                <w:rFonts w:eastAsia="Times New Roman" w:cs="Calibri"/>
                <w:b/>
                <w:sz w:val="24"/>
                <w:szCs w:val="24"/>
                <w:lang w:val="nl-BE" w:eastAsia="nl-BE"/>
              </w:rPr>
              <w:t>Organisatie</w:t>
            </w:r>
            <w:r w:rsidRPr="006F2650">
              <w:rPr>
                <w:rStyle w:val="normaltextrun"/>
                <w:rFonts w:eastAsia="Times New Roman" w:cs="Calibri"/>
                <w:bCs/>
                <w:sz w:val="24"/>
                <w:szCs w:val="24"/>
                <w:lang w:val="nl-BE" w:eastAsia="nl-BE"/>
              </w:rPr>
              <w:t>:</w:t>
            </w:r>
          </w:p>
          <w:p w14:paraId="6C140120" w14:textId="2AC66F35" w:rsidR="00D62821" w:rsidRPr="006F2650" w:rsidRDefault="00D62821" w:rsidP="006806E9">
            <w:pPr>
              <w:jc w:val="left"/>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directeur staat achter het project.</w:t>
            </w:r>
          </w:p>
          <w:p w14:paraId="19A51661" w14:textId="5DE09714"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Beslist om materiaal gratis ter beschikking te stellen.</w:t>
            </w:r>
          </w:p>
          <w:p w14:paraId="7BAE8F46" w14:textId="77777777" w:rsidR="00024EBA" w:rsidRPr="006F2650"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ADFF71F" w14:textId="16C16F59" w:rsidR="00024EBA" w:rsidRPr="006806E9" w:rsidRDefault="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Buiten WZC:</w:t>
            </w:r>
          </w:p>
          <w:p w14:paraId="15D9614E" w14:textId="3CED5C15"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Artikel in huiskrant gepubliceerd.</w:t>
            </w:r>
          </w:p>
          <w:p w14:paraId="78F25E81" w14:textId="6A075689"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Gepland: kick-off en info avond voor familie.</w:t>
            </w:r>
          </w:p>
          <w:p w14:paraId="1E5C6C71" w14:textId="77777777" w:rsidR="00CF089B" w:rsidRPr="006F2650" w:rsidRDefault="00CF089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tc>
        <w:tc>
          <w:tcPr>
            <w:tcW w:w="2799" w:type="dxa"/>
          </w:tcPr>
          <w:p w14:paraId="4C52B20D" w14:textId="77777777" w:rsidR="00395515" w:rsidRPr="006F2650" w:rsidRDefault="00395515">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E07BAA5" w14:textId="7827370E"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meeste bewoners begrijpen het belang van een goede mondzorg.</w:t>
            </w:r>
          </w:p>
          <w:p w14:paraId="440B7D7B"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C0AF4B7" w14:textId="0112D54E"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9896780" w14:textId="487BAF90"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Ze verstaan waarom mondzorg belangrijk is.</w:t>
            </w:r>
          </w:p>
          <w:p w14:paraId="79A48524"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7BBB8C3"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DA40D98"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30129B55"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53BD090"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38068BA"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0B95407" w14:textId="1D1AC2D2"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6B0A518" w14:textId="765C47B8"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D3857E7"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76AA0BB"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F88AC05"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A0AC69D"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3581DE95"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AB8DF93" w14:textId="3F0ECAAB"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familieleden staan er positief tegenover.</w:t>
            </w:r>
          </w:p>
        </w:tc>
        <w:tc>
          <w:tcPr>
            <w:tcW w:w="2799" w:type="dxa"/>
          </w:tcPr>
          <w:p w14:paraId="08C69C33" w14:textId="77777777" w:rsidR="00395515" w:rsidRPr="006F2650" w:rsidRDefault="00395515">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C9CD8B5" w14:textId="3AEEB77F"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Er zijn maar enkelen die vasthouden aan oude gewoontes.</w:t>
            </w:r>
          </w:p>
          <w:p w14:paraId="40F42AAE" w14:textId="77777777"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DEEDF95" w14:textId="1D6F0C85"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165F0E9" w14:textId="3BF70105" w:rsidR="00D62821" w:rsidRPr="006F2650" w:rsidRDefault="00D62821">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Staan soms weigerachtig omdat ze vinden dat het extra werk geeft.</w:t>
            </w:r>
          </w:p>
        </w:tc>
        <w:tc>
          <w:tcPr>
            <w:tcW w:w="2799" w:type="dxa"/>
            <w:gridSpan w:val="3"/>
          </w:tcPr>
          <w:p w14:paraId="3ED7BA57" w14:textId="384A0541" w:rsidR="00395515" w:rsidRPr="006F2650" w:rsidRDefault="00CF089B" w:rsidP="00024EBA">
            <w:pPr>
              <w:jc w:val="cente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bCs/>
                <w:sz w:val="24"/>
                <w:szCs w:val="24"/>
                <w:lang w:val="nl-BE" w:eastAsia="nl-BE"/>
              </w:rPr>
            </w:pPr>
            <w:r w:rsidRPr="006F2650">
              <w:rPr>
                <w:rStyle w:val="normaltextrun"/>
                <w:rFonts w:eastAsia="Times New Roman" w:cs="Calibri"/>
                <w:b/>
                <w:bCs/>
                <w:color w:val="00B050"/>
                <w:sz w:val="52"/>
                <w:szCs w:val="24"/>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ED7D31" w:themeColor="accent2"/>
                <w:sz w:val="52"/>
                <w:szCs w:val="24"/>
                <w:highlight w:val="yellow"/>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C00000"/>
                <w:sz w:val="52"/>
                <w:szCs w:val="24"/>
                <w:lang w:val="nl-BE" w:eastAsia="nl-BE"/>
              </w:rPr>
              <w:sym w:font="Symbol" w:char="F0FF"/>
            </w:r>
          </w:p>
        </w:tc>
      </w:tr>
      <w:tr w:rsidR="00395515" w:rsidRPr="006F2650" w14:paraId="0AF4FEAD" w14:textId="77777777" w:rsidTr="00597319">
        <w:tc>
          <w:tcPr>
            <w:cnfStyle w:val="001000000000" w:firstRow="0" w:lastRow="0" w:firstColumn="1" w:lastColumn="0" w:oddVBand="0" w:evenVBand="0" w:oddHBand="0" w:evenHBand="0" w:firstRowFirstColumn="0" w:firstRowLastColumn="0" w:lastRowFirstColumn="0" w:lastRowLastColumn="0"/>
            <w:tcW w:w="2798" w:type="dxa"/>
          </w:tcPr>
          <w:p w14:paraId="2BF61E8B" w14:textId="1D181444" w:rsidR="00395515" w:rsidRPr="006F2650" w:rsidRDefault="00395515">
            <w:pPr>
              <w:rPr>
                <w:rStyle w:val="normaltextrun"/>
                <w:rFonts w:ascii="Bryant Pro Bold" w:eastAsia="Times New Roman" w:hAnsi="Bryant Pro Bold" w:cs="Calibri"/>
                <w:b w:val="0"/>
                <w:bCs w:val="0"/>
                <w:color w:val="00A3E0" w:themeColor="text2"/>
                <w:sz w:val="24"/>
                <w:szCs w:val="24"/>
                <w:lang w:val="nl-BE" w:eastAsia="nl-BE"/>
              </w:rPr>
            </w:pPr>
            <w:r w:rsidRPr="006F2650">
              <w:rPr>
                <w:rStyle w:val="normaltextrun"/>
                <w:rFonts w:ascii="Bryant Pro Bold" w:eastAsia="Times New Roman" w:hAnsi="Bryant Pro Bold" w:cs="Calibri"/>
                <w:color w:val="00A3E0" w:themeColor="text2"/>
                <w:sz w:val="24"/>
                <w:szCs w:val="24"/>
                <w:lang w:val="nl-BE" w:eastAsia="nl-BE"/>
              </w:rPr>
              <w:t>Omgeving</w:t>
            </w:r>
            <w:r w:rsidR="00024EBA" w:rsidRPr="006F2650">
              <w:rPr>
                <w:rStyle w:val="normaltextrun"/>
                <w:rFonts w:ascii="Bryant Pro Bold" w:eastAsia="Times New Roman" w:hAnsi="Bryant Pro Bold" w:cs="Calibri"/>
                <w:color w:val="00A3E0" w:themeColor="text2"/>
                <w:sz w:val="24"/>
                <w:szCs w:val="24"/>
                <w:lang w:val="nl-BE" w:eastAsia="nl-BE"/>
              </w:rPr>
              <w:t>sinterventie</w:t>
            </w:r>
          </w:p>
        </w:tc>
        <w:tc>
          <w:tcPr>
            <w:tcW w:w="2799" w:type="dxa"/>
          </w:tcPr>
          <w:p w14:paraId="5EB9777E" w14:textId="3F7BFFE9" w:rsidR="00024EBA" w:rsidRPr="006806E9"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Individu:</w:t>
            </w:r>
          </w:p>
          <w:p w14:paraId="131573C6" w14:textId="7B6A2298" w:rsidR="00CA5534" w:rsidRPr="006F2650" w:rsidRDefault="00CA5534"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Elke bewoner heeft een individueel mondzorgplan.</w:t>
            </w:r>
          </w:p>
          <w:p w14:paraId="0C2A0574" w14:textId="38D64763" w:rsidR="00024EBA" w:rsidRPr="006F2650" w:rsidRDefault="00CA5534"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Bij elke bewoner hangt er en poetskaart op de kamer.</w:t>
            </w:r>
          </w:p>
          <w:p w14:paraId="66AAAF70" w14:textId="77777777" w:rsidR="00CA5534" w:rsidRPr="006F2650" w:rsidRDefault="00CA5534"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31FDD1A" w14:textId="4C9AB8A7" w:rsidR="00024EBA" w:rsidRPr="006806E9"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Zorgverlener:</w:t>
            </w:r>
          </w:p>
          <w:p w14:paraId="267AE48A" w14:textId="2836E6E1" w:rsidR="00CA5534" w:rsidRPr="006F2650" w:rsidRDefault="00AA1BE2" w:rsidP="006806E9">
            <w:pPr>
              <w:jc w:val="left"/>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Tijdens de briefings en IBB de medewerkers bevragen of er problemen zijn.</w:t>
            </w:r>
          </w:p>
          <w:p w14:paraId="3871FD7F" w14:textId="77777777" w:rsidR="00024EBA" w:rsidRPr="006F2650"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816BCD1" w14:textId="77777777" w:rsidR="00024EBA" w:rsidRPr="006F2650"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806E9">
              <w:rPr>
                <w:rStyle w:val="normaltextrun"/>
                <w:rFonts w:eastAsia="Times New Roman" w:cs="Calibri"/>
                <w:b/>
                <w:sz w:val="24"/>
                <w:szCs w:val="24"/>
                <w:lang w:val="nl-BE" w:eastAsia="nl-BE"/>
              </w:rPr>
              <w:t>Afdeling</w:t>
            </w:r>
            <w:r w:rsidRPr="006F2650">
              <w:rPr>
                <w:rStyle w:val="normaltextrun"/>
                <w:rFonts w:eastAsia="Times New Roman" w:cs="Calibri"/>
                <w:bCs/>
                <w:sz w:val="24"/>
                <w:szCs w:val="24"/>
                <w:lang w:val="nl-BE" w:eastAsia="nl-BE"/>
              </w:rPr>
              <w:t>:</w:t>
            </w:r>
          </w:p>
          <w:p w14:paraId="6B5662EF" w14:textId="77777777" w:rsidR="00024EBA" w:rsidRPr="006F2650"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C1E4FD3" w14:textId="77777777" w:rsidR="00024EBA" w:rsidRPr="006806E9"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Organisatie:</w:t>
            </w:r>
          </w:p>
          <w:p w14:paraId="61E94C29" w14:textId="4204402F" w:rsidR="00024EBA" w:rsidRPr="006F2650" w:rsidRDefault="00CA5534" w:rsidP="006806E9">
            <w:pPr>
              <w:jc w:val="left"/>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Het WZC bekostigt het materiaal dat de bewoners nodig hebben.</w:t>
            </w:r>
          </w:p>
          <w:p w14:paraId="76BCD17A" w14:textId="77777777" w:rsidR="00CA5534" w:rsidRPr="006F2650" w:rsidRDefault="00CA5534"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E1B9A22" w14:textId="77777777" w:rsidR="00024EBA" w:rsidRPr="006806E9"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Buiten WZC:</w:t>
            </w:r>
          </w:p>
          <w:p w14:paraId="1BFE910A" w14:textId="28A0E9C7" w:rsidR="00CF089B" w:rsidRPr="006F2650" w:rsidRDefault="005C0F08">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familieleden</w:t>
            </w:r>
            <w:r w:rsidR="00CA5534" w:rsidRPr="006F2650">
              <w:rPr>
                <w:rStyle w:val="normaltextrun"/>
                <w:rFonts w:eastAsia="Times New Roman" w:cs="Calibri"/>
                <w:bCs/>
                <w:sz w:val="24"/>
                <w:szCs w:val="24"/>
                <w:lang w:val="nl-BE" w:eastAsia="nl-BE"/>
              </w:rPr>
              <w:t xml:space="preserve"> helpen niet mee aan de mondzorg.  Bij de mobiele bewoners zorgt de familie soms nog voor het vervoer naar de tandarts.</w:t>
            </w:r>
          </w:p>
        </w:tc>
        <w:tc>
          <w:tcPr>
            <w:tcW w:w="2799" w:type="dxa"/>
          </w:tcPr>
          <w:p w14:paraId="17A82F1E" w14:textId="77777777" w:rsidR="00395515" w:rsidRPr="006F2650" w:rsidRDefault="00395515">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D97742B"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 xml:space="preserve">Mondzorgplan wordt in </w:t>
            </w:r>
            <w:proofErr w:type="spellStart"/>
            <w:r w:rsidRPr="006F2650">
              <w:rPr>
                <w:rStyle w:val="normaltextrun"/>
                <w:rFonts w:eastAsia="Times New Roman" w:cs="Calibri"/>
                <w:bCs/>
                <w:sz w:val="24"/>
                <w:szCs w:val="24"/>
                <w:lang w:val="nl-BE" w:eastAsia="nl-BE"/>
              </w:rPr>
              <w:t>CareConnect</w:t>
            </w:r>
            <w:proofErr w:type="spellEnd"/>
            <w:r w:rsidRPr="006F2650">
              <w:rPr>
                <w:rStyle w:val="normaltextrun"/>
                <w:rFonts w:eastAsia="Times New Roman" w:cs="Calibri"/>
                <w:bCs/>
                <w:sz w:val="24"/>
                <w:szCs w:val="24"/>
                <w:lang w:val="nl-BE" w:eastAsia="nl-BE"/>
              </w:rPr>
              <w:t xml:space="preserve"> bijgehouden.</w:t>
            </w:r>
          </w:p>
          <w:p w14:paraId="100EFE9C" w14:textId="23429D40"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tc>
        <w:tc>
          <w:tcPr>
            <w:tcW w:w="2799" w:type="dxa"/>
          </w:tcPr>
          <w:p w14:paraId="6A9A27E6" w14:textId="77777777" w:rsidR="00395515" w:rsidRPr="006F2650" w:rsidRDefault="00395515">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1B605D9"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Weinig medewerkers bekijken dit mondzorgplan.</w:t>
            </w:r>
          </w:p>
          <w:p w14:paraId="13B5ABF0"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Wordt weinig bekeken omdat dit in een badkamerkastje hangt.  Dit zou op een betere plek moeten hangen, maar dit mag dan terug niet vanwege de privacy.</w:t>
            </w:r>
          </w:p>
          <w:p w14:paraId="57D89323"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02ED0A6"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8C8EF83"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222054C"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3DB58B5"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FFCA64B"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72CB4AD"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897C9B7"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BE61E55"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36F651B"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5A653B4"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BE41BC4" w14:textId="77777777"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216EA2C" w14:textId="77777777" w:rsidR="00AA1BE2" w:rsidRPr="006F2650" w:rsidRDefault="00AA1BE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79EF56F" w14:textId="77777777" w:rsidR="00AA1BE2" w:rsidRPr="006F2650" w:rsidRDefault="00AA1BE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58D088E" w14:textId="77777777" w:rsidR="00AA1BE2" w:rsidRPr="006F2650" w:rsidRDefault="00AA1BE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A4A4F36" w14:textId="0D30006D" w:rsidR="00CA5534" w:rsidRPr="006F2650" w:rsidRDefault="00CA5534">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huisartsen weten eigenlijk weinig over mondzorg.  Dit laten ze over aan de tandartsen.</w:t>
            </w:r>
          </w:p>
        </w:tc>
        <w:tc>
          <w:tcPr>
            <w:tcW w:w="2799" w:type="dxa"/>
            <w:gridSpan w:val="3"/>
          </w:tcPr>
          <w:p w14:paraId="7FCD885B" w14:textId="68B13154" w:rsidR="00395515" w:rsidRPr="006F2650" w:rsidRDefault="00CF089B" w:rsidP="00024EBA">
            <w:pPr>
              <w:jc w:val="cente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
                <w:bCs/>
                <w:color w:val="00B050"/>
                <w:sz w:val="52"/>
                <w:szCs w:val="24"/>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ED7D31" w:themeColor="accent2"/>
                <w:sz w:val="52"/>
                <w:szCs w:val="24"/>
                <w:highlight w:val="yellow"/>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C00000"/>
                <w:sz w:val="52"/>
                <w:szCs w:val="24"/>
                <w:lang w:val="nl-BE" w:eastAsia="nl-BE"/>
              </w:rPr>
              <w:sym w:font="Symbol" w:char="F0FF"/>
            </w:r>
          </w:p>
        </w:tc>
      </w:tr>
      <w:tr w:rsidR="00395515" w:rsidRPr="006F2650" w14:paraId="1E175B27" w14:textId="77777777" w:rsidTr="005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3DAF0CF" w14:textId="63B1E91C" w:rsidR="00395515" w:rsidRPr="006F2650" w:rsidRDefault="00395515">
            <w:pPr>
              <w:rPr>
                <w:rStyle w:val="normaltextrun"/>
                <w:rFonts w:ascii="Bryant Pro Bold" w:eastAsia="Times New Roman" w:hAnsi="Bryant Pro Bold" w:cs="Calibri"/>
                <w:b w:val="0"/>
                <w:bCs w:val="0"/>
                <w:color w:val="00A3E0" w:themeColor="text2"/>
                <w:sz w:val="24"/>
                <w:szCs w:val="24"/>
                <w:lang w:val="nl-BE" w:eastAsia="nl-BE"/>
              </w:rPr>
            </w:pPr>
            <w:r w:rsidRPr="006F2650">
              <w:rPr>
                <w:rStyle w:val="normaltextrun"/>
                <w:rFonts w:ascii="Bryant Pro Bold" w:eastAsia="Times New Roman" w:hAnsi="Bryant Pro Bold" w:cs="Calibri"/>
                <w:color w:val="00A3E0" w:themeColor="text2"/>
                <w:sz w:val="24"/>
                <w:szCs w:val="24"/>
                <w:lang w:val="nl-BE" w:eastAsia="nl-BE"/>
              </w:rPr>
              <w:t>Afspraken en regels</w:t>
            </w:r>
          </w:p>
        </w:tc>
        <w:tc>
          <w:tcPr>
            <w:tcW w:w="2799" w:type="dxa"/>
          </w:tcPr>
          <w:p w14:paraId="13F4F102" w14:textId="77777777" w:rsidR="00024EBA" w:rsidRPr="006806E9"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Individu:</w:t>
            </w:r>
          </w:p>
          <w:p w14:paraId="36CE875C" w14:textId="045C9C15" w:rsidR="00024EBA"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We passen de mondzorg aan de gewoontes van de bewoner aan.</w:t>
            </w:r>
          </w:p>
          <w:p w14:paraId="687B7B52" w14:textId="77777777"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A080DED" w14:textId="77777777"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2879D72" w14:textId="77777777" w:rsidR="007260D8" w:rsidRDefault="007260D8"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p>
          <w:p w14:paraId="056640B2" w14:textId="77777777" w:rsidR="007260D8" w:rsidRDefault="007260D8"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p>
          <w:p w14:paraId="4856D736" w14:textId="77777777" w:rsidR="007260D8" w:rsidRDefault="007260D8"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p>
          <w:p w14:paraId="2C2B9FA7" w14:textId="3ECC8D55" w:rsidR="00024EBA" w:rsidRPr="006806E9"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6806E9">
              <w:rPr>
                <w:rStyle w:val="normaltextrun"/>
                <w:rFonts w:eastAsia="Times New Roman" w:cs="Calibri"/>
                <w:b/>
                <w:sz w:val="24"/>
                <w:szCs w:val="24"/>
                <w:lang w:val="nl-BE" w:eastAsia="nl-BE"/>
              </w:rPr>
              <w:t>Zorgverlener:</w:t>
            </w:r>
          </w:p>
          <w:p w14:paraId="20988B3C" w14:textId="6D2E5CB6" w:rsidR="00024EBA" w:rsidRPr="006F2650" w:rsidRDefault="009F163B" w:rsidP="006806E9">
            <w:pPr>
              <w:jc w:val="left"/>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 xml:space="preserve">Er is </w:t>
            </w:r>
            <w:proofErr w:type="spellStart"/>
            <w:r w:rsidRPr="006F2650">
              <w:rPr>
                <w:rStyle w:val="normaltextrun"/>
                <w:rFonts w:eastAsia="Times New Roman" w:cs="Calibri"/>
                <w:bCs/>
                <w:sz w:val="24"/>
                <w:szCs w:val="24"/>
                <w:lang w:val="nl-BE" w:eastAsia="nl-BE"/>
              </w:rPr>
              <w:t>afgespoken</w:t>
            </w:r>
            <w:proofErr w:type="spellEnd"/>
            <w:r w:rsidRPr="006F2650">
              <w:rPr>
                <w:rStyle w:val="normaltextrun"/>
                <w:rFonts w:eastAsia="Times New Roman" w:cs="Calibri"/>
                <w:bCs/>
                <w:sz w:val="24"/>
                <w:szCs w:val="24"/>
                <w:lang w:val="nl-BE" w:eastAsia="nl-BE"/>
              </w:rPr>
              <w:t xml:space="preserve"> wanneer we natuurlijke tanden en prostheses poetsen.  Zie poetskaarten.</w:t>
            </w:r>
          </w:p>
          <w:p w14:paraId="568FA55B" w14:textId="77777777" w:rsidR="009F163B" w:rsidRPr="006F2650" w:rsidRDefault="009F163B" w:rsidP="006806E9">
            <w:pPr>
              <w:jc w:val="left"/>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3F36E6A" w14:textId="77777777" w:rsidR="009F163B" w:rsidRPr="006F2650" w:rsidRDefault="009F163B" w:rsidP="006806E9">
            <w:pPr>
              <w:jc w:val="left"/>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6A79579" w14:textId="3C264D67" w:rsidR="009F163B" w:rsidRPr="006F2650" w:rsidRDefault="009F163B" w:rsidP="006806E9">
            <w:pPr>
              <w:jc w:val="left"/>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Er is een procedure mondzorg.</w:t>
            </w:r>
          </w:p>
          <w:p w14:paraId="24744E66" w14:textId="0D5D7D9F"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6A8EDC4" w14:textId="2E12D5A7"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39B43C2" w14:textId="713B4263"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96EC54E" w14:textId="67B80398"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96EBDFB" w14:textId="2403295E"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Tijdens de briefings en IBB worden problemen besproken.</w:t>
            </w:r>
          </w:p>
          <w:p w14:paraId="7A3ABE02" w14:textId="77777777"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CD2B95D" w14:textId="4C40A626" w:rsidR="009F163B" w:rsidRPr="006F2650" w:rsidRDefault="009F163B"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7222DCE" w14:textId="1DBB12F3" w:rsidR="00024EBA" w:rsidRPr="00400A6A"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Afdeling:</w:t>
            </w:r>
          </w:p>
          <w:p w14:paraId="1543E35F" w14:textId="77777777" w:rsidR="00024EBA" w:rsidRPr="00400A6A"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p>
          <w:p w14:paraId="68767B71" w14:textId="77777777" w:rsidR="00024EBA" w:rsidRPr="00400A6A"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Organisatie:</w:t>
            </w:r>
          </w:p>
          <w:p w14:paraId="246A8647" w14:textId="77777777" w:rsidR="00024EBA" w:rsidRPr="00400A6A"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p>
          <w:p w14:paraId="25AE1EAC" w14:textId="77777777" w:rsidR="00024EBA" w:rsidRPr="00400A6A" w:rsidRDefault="00024EBA" w:rsidP="00024EBA">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Buiten WZC:</w:t>
            </w:r>
          </w:p>
          <w:p w14:paraId="31553DB8" w14:textId="77777777" w:rsidR="00CF089B" w:rsidRPr="006F2650" w:rsidRDefault="00CF089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tc>
        <w:tc>
          <w:tcPr>
            <w:tcW w:w="2799" w:type="dxa"/>
          </w:tcPr>
          <w:p w14:paraId="3338DE01" w14:textId="77777777" w:rsidR="00395515" w:rsidRPr="006F2650" w:rsidRDefault="00395515">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BE07FB4"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Meestal komen de gewoontes van de bewoner wel overeen met onze planning.  Indien niet dan zijn het maar kleine wijzigingen die we moeten doen.</w:t>
            </w:r>
          </w:p>
          <w:p w14:paraId="6667FC3D"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33DB101A"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973AB32" w14:textId="7B2A422C"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tijdstippen worden goed opgevolgd.</w:t>
            </w:r>
          </w:p>
          <w:p w14:paraId="6961C892"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8FA8D1D"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C7F8A62"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673BE33"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F54BB2F"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0DED8BA"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0D6EC8F"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1F5E096"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15FDDF4"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F186E59"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E2D93E3" w14:textId="242B6A35"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Medewerkers brengen regelmatig problemen aan.</w:t>
            </w:r>
          </w:p>
        </w:tc>
        <w:tc>
          <w:tcPr>
            <w:tcW w:w="2799" w:type="dxa"/>
          </w:tcPr>
          <w:p w14:paraId="11BBAFE5" w14:textId="77777777" w:rsidR="00395515" w:rsidRPr="006F2650" w:rsidRDefault="00395515">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3ED7B31D"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6BC7753"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4C2EF84"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B1DBE38"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13D2405F"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5849417F"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4CE26820"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0A60A137"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60CFDF5B"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7D0266FF" w14:textId="4FA49B45"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Het poetsen van de natuurlijke tanden wordt wel eens overgeslagen.  Er is een geode opvolging nodig.</w:t>
            </w:r>
          </w:p>
          <w:p w14:paraId="7A4FC438" w14:textId="77777777"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p>
          <w:p w14:paraId="258F2F5A" w14:textId="046D9091" w:rsidR="009F163B" w:rsidRPr="006F2650" w:rsidRDefault="009F163B">
            <w:pP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Weinig of geen medewerkers weten deze procedure staan of weten wat erin staat. (Is bij alle procedures zo).</w:t>
            </w:r>
          </w:p>
        </w:tc>
        <w:tc>
          <w:tcPr>
            <w:tcW w:w="2799" w:type="dxa"/>
            <w:gridSpan w:val="3"/>
          </w:tcPr>
          <w:p w14:paraId="011858E8" w14:textId="70BE60DE" w:rsidR="00395515" w:rsidRPr="006F2650" w:rsidRDefault="00CF089B" w:rsidP="00024EBA">
            <w:pPr>
              <w:jc w:val="center"/>
              <w:cnfStyle w:val="000000100000" w:firstRow="0" w:lastRow="0" w:firstColumn="0" w:lastColumn="0" w:oddVBand="0" w:evenVBand="0" w:oddHBand="1"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
                <w:bCs/>
                <w:color w:val="00B050"/>
                <w:sz w:val="52"/>
                <w:szCs w:val="24"/>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ED7D31" w:themeColor="accent2"/>
                <w:sz w:val="52"/>
                <w:szCs w:val="24"/>
                <w:highlight w:val="yellow"/>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C00000"/>
                <w:sz w:val="52"/>
                <w:szCs w:val="24"/>
                <w:lang w:val="nl-BE" w:eastAsia="nl-BE"/>
              </w:rPr>
              <w:sym w:font="Symbol" w:char="F0FF"/>
            </w:r>
          </w:p>
        </w:tc>
      </w:tr>
      <w:tr w:rsidR="00395515" w:rsidRPr="006F2650" w14:paraId="3013C913" w14:textId="77777777" w:rsidTr="00597319">
        <w:tc>
          <w:tcPr>
            <w:cnfStyle w:val="001000000000" w:firstRow="0" w:lastRow="0" w:firstColumn="1" w:lastColumn="0" w:oddVBand="0" w:evenVBand="0" w:oddHBand="0" w:evenHBand="0" w:firstRowFirstColumn="0" w:firstRowLastColumn="0" w:lastRowFirstColumn="0" w:lastRowLastColumn="0"/>
            <w:tcW w:w="2798" w:type="dxa"/>
          </w:tcPr>
          <w:p w14:paraId="0110BAB8" w14:textId="3B48B4D5" w:rsidR="00395515" w:rsidRPr="006F2650" w:rsidRDefault="00395515">
            <w:pPr>
              <w:rPr>
                <w:rStyle w:val="normaltextrun"/>
                <w:rFonts w:ascii="Bryant Pro Bold" w:eastAsia="Times New Roman" w:hAnsi="Bryant Pro Bold" w:cs="Calibri"/>
                <w:b w:val="0"/>
                <w:bCs w:val="0"/>
                <w:color w:val="00A3E0" w:themeColor="text2"/>
                <w:sz w:val="24"/>
                <w:szCs w:val="24"/>
                <w:lang w:val="nl-BE" w:eastAsia="nl-BE"/>
              </w:rPr>
            </w:pPr>
            <w:r w:rsidRPr="006F2650">
              <w:rPr>
                <w:rStyle w:val="normaltextrun"/>
                <w:rFonts w:ascii="Bryant Pro Bold" w:eastAsia="Times New Roman" w:hAnsi="Bryant Pro Bold" w:cs="Calibri"/>
                <w:color w:val="00A3E0" w:themeColor="text2"/>
                <w:sz w:val="24"/>
                <w:szCs w:val="24"/>
                <w:lang w:val="nl-BE" w:eastAsia="nl-BE"/>
              </w:rPr>
              <w:t>Zorg en begeleiding</w:t>
            </w:r>
          </w:p>
        </w:tc>
        <w:tc>
          <w:tcPr>
            <w:tcW w:w="2799" w:type="dxa"/>
          </w:tcPr>
          <w:p w14:paraId="23DB6DE6" w14:textId="77777777"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Individu:</w:t>
            </w:r>
          </w:p>
          <w:p w14:paraId="3413D9FC" w14:textId="42215B7F" w:rsidR="00024EBA"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6 weken na de opname doen we een gesprek met de bewoner en zijn familie.  We polsen dan al even naar de toestand van de mond en de poets gewoontes.</w:t>
            </w:r>
          </w:p>
          <w:p w14:paraId="14BFDD1F" w14:textId="140C7A85"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Indien nodig laten we de tandarts komen.</w:t>
            </w:r>
          </w:p>
          <w:p w14:paraId="0A8BFC27"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89E72AF" w14:textId="77777777"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Zorgverlener:</w:t>
            </w:r>
          </w:p>
          <w:p w14:paraId="71A2911E" w14:textId="09B11DEE" w:rsidR="00024EBA" w:rsidRPr="006F2650"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AD5EB6E"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3A851CB"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26F7793"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CF7A2CB"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4A61B52" w14:textId="472120E4"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Afdeling:</w:t>
            </w:r>
          </w:p>
          <w:p w14:paraId="7372D029" w14:textId="75C7FEFD" w:rsidR="00024EBA"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begeleiding op de afdeling verloopt wel goed door de leden van de werkgroep.</w:t>
            </w:r>
          </w:p>
          <w:p w14:paraId="26DD8AA2" w14:textId="77777777" w:rsidR="00713E41" w:rsidRPr="006F2650" w:rsidRDefault="00713E41"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6A897A7" w14:textId="77777777"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Organisatie:</w:t>
            </w:r>
          </w:p>
          <w:p w14:paraId="5CCEA4BA" w14:textId="77777777"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p>
          <w:p w14:paraId="7E926336" w14:textId="77777777" w:rsidR="00024EBA" w:rsidRPr="00400A6A" w:rsidRDefault="00024EBA" w:rsidP="00024EBA">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
                <w:sz w:val="24"/>
                <w:szCs w:val="24"/>
                <w:lang w:val="nl-BE" w:eastAsia="nl-BE"/>
              </w:rPr>
            </w:pPr>
            <w:r w:rsidRPr="00400A6A">
              <w:rPr>
                <w:rStyle w:val="normaltextrun"/>
                <w:rFonts w:eastAsia="Times New Roman" w:cs="Calibri"/>
                <w:b/>
                <w:sz w:val="24"/>
                <w:szCs w:val="24"/>
                <w:lang w:val="nl-BE" w:eastAsia="nl-BE"/>
              </w:rPr>
              <w:t>Buiten WZC:</w:t>
            </w:r>
          </w:p>
          <w:p w14:paraId="012CA0C3" w14:textId="77777777" w:rsidR="00CF089B"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Er is 1 tandarts die naar het WZC komt.</w:t>
            </w:r>
          </w:p>
          <w:p w14:paraId="05EF5167"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9D2AB2B"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9D7D1C3" w14:textId="063E14C3"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tc>
        <w:tc>
          <w:tcPr>
            <w:tcW w:w="2799" w:type="dxa"/>
          </w:tcPr>
          <w:p w14:paraId="0EB5DE3C" w14:textId="77777777" w:rsidR="00395515" w:rsidRPr="006F2650" w:rsidRDefault="00395515">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F855AA9"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0B28332"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666ADD0"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B12D4DE"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CC1EAA6"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431D79C"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E755547" w14:textId="1E627991"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2DE7270" w14:textId="243E85D9"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DA19107" w14:textId="0AE0F5FD"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3499FF5" w14:textId="6E16DD6E"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E39B2F4"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A133939" w14:textId="3FA8A020"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313BBB9" w14:textId="77E14790"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8834B70" w14:textId="68EFA53D"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CA30028" w14:textId="26094CDC"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DD65842" w14:textId="02D87828"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5865AB7" w14:textId="1803C369"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36C632B" w14:textId="575FB335"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D6ADD09" w14:textId="60CD3F4A"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D01E3D5" w14:textId="16A915B9"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FB32672"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68A70F3"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CA86DBD"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7CB344A"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23C56E1"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67970EC7" w14:textId="5ED6670D"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Als we haar bellen dan komt ze steeds vlug op consultatie.</w:t>
            </w:r>
          </w:p>
        </w:tc>
        <w:tc>
          <w:tcPr>
            <w:tcW w:w="2799" w:type="dxa"/>
          </w:tcPr>
          <w:p w14:paraId="679A7A7F" w14:textId="77777777" w:rsidR="00395515" w:rsidRPr="006F2650" w:rsidRDefault="00395515">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79C2AE94"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238DF9D"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451F2679"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3313494"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284D551"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7408930"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43FC1E3"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D5B2271"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75A17B3" w14:textId="4E52FA41"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23F97F11"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7A76C68" w14:textId="3328BAB1"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Bij bewoners met agressief gedrag wordt de mondzorg vaak achterwege gelaten.</w:t>
            </w:r>
          </w:p>
          <w:p w14:paraId="592CA23E" w14:textId="6A103029"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0A147D46" w14:textId="77777777"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56275CBE" w14:textId="30A7279D" w:rsidR="00887AC2"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begeleiding mag nog altijd intensiever opgevolgd worden en de medewerkers meer aanspreken als ze iets verkeerd doen.</w:t>
            </w:r>
          </w:p>
          <w:p w14:paraId="0037BDFA" w14:textId="7777777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30BD2907" w14:textId="66BF2D4E"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p w14:paraId="1943AAAC" w14:textId="7204E1CF"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Deze tandarts is al van leeftijd en het zal niet meer zolang duren voor dat ze op pensioen gaat.</w:t>
            </w:r>
          </w:p>
          <w:p w14:paraId="4057AC5F" w14:textId="0281A0F8"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De bewoners mogen wel altijd bij de tandartsen zelf langsgaan, maar de tandartsen willen niet naar het WZC komen.</w:t>
            </w:r>
          </w:p>
          <w:p w14:paraId="420902F7" w14:textId="52F7D953" w:rsidR="00713E41" w:rsidRPr="006F2650" w:rsidRDefault="00713E41">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Cs/>
                <w:sz w:val="24"/>
                <w:szCs w:val="24"/>
                <w:lang w:val="nl-BE" w:eastAsia="nl-BE"/>
              </w:rPr>
              <w:t>Jaarlijkse tandcontrole wordt niet gedaan.</w:t>
            </w:r>
          </w:p>
          <w:p w14:paraId="291EC954" w14:textId="0FB7CD17" w:rsidR="00887AC2" w:rsidRPr="006F2650" w:rsidRDefault="00887AC2">
            <w:pP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p>
        </w:tc>
        <w:tc>
          <w:tcPr>
            <w:tcW w:w="2799" w:type="dxa"/>
            <w:gridSpan w:val="3"/>
          </w:tcPr>
          <w:p w14:paraId="1D1E579C" w14:textId="5297206E" w:rsidR="00395515" w:rsidRPr="006F2650" w:rsidRDefault="00CF089B" w:rsidP="00024EBA">
            <w:pPr>
              <w:jc w:val="center"/>
              <w:cnfStyle w:val="000000000000" w:firstRow="0" w:lastRow="0" w:firstColumn="0" w:lastColumn="0" w:oddVBand="0" w:evenVBand="0" w:oddHBand="0" w:evenHBand="0" w:firstRowFirstColumn="0" w:firstRowLastColumn="0" w:lastRowFirstColumn="0" w:lastRowLastColumn="0"/>
              <w:rPr>
                <w:rStyle w:val="normaltextrun"/>
                <w:rFonts w:eastAsia="Times New Roman" w:cs="Calibri"/>
                <w:bCs/>
                <w:sz w:val="24"/>
                <w:szCs w:val="24"/>
                <w:lang w:val="nl-BE" w:eastAsia="nl-BE"/>
              </w:rPr>
            </w:pPr>
            <w:r w:rsidRPr="006F2650">
              <w:rPr>
                <w:rStyle w:val="normaltextrun"/>
                <w:rFonts w:eastAsia="Times New Roman" w:cs="Calibri"/>
                <w:b/>
                <w:bCs/>
                <w:color w:val="00B050"/>
                <w:sz w:val="52"/>
                <w:szCs w:val="24"/>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ED7D31" w:themeColor="accent2"/>
                <w:sz w:val="52"/>
                <w:szCs w:val="24"/>
                <w:highlight w:val="yellow"/>
                <w:lang w:val="nl-BE" w:eastAsia="nl-BE"/>
              </w:rPr>
              <w:sym w:font="Symbol" w:char="F0FF"/>
            </w:r>
            <w:r w:rsidRPr="006F2650">
              <w:rPr>
                <w:rStyle w:val="normaltextrun"/>
                <w:rFonts w:eastAsia="Times New Roman" w:cs="Calibri"/>
                <w:b/>
                <w:bCs/>
                <w:sz w:val="52"/>
                <w:szCs w:val="24"/>
                <w:lang w:val="nl-BE" w:eastAsia="nl-BE"/>
              </w:rPr>
              <w:t xml:space="preserve">    </w:t>
            </w:r>
            <w:r w:rsidRPr="006F2650">
              <w:rPr>
                <w:rStyle w:val="normaltextrun"/>
                <w:rFonts w:eastAsia="Times New Roman" w:cs="Calibri"/>
                <w:b/>
                <w:bCs/>
                <w:color w:val="C00000"/>
                <w:sz w:val="52"/>
                <w:szCs w:val="24"/>
                <w:lang w:val="nl-BE" w:eastAsia="nl-BE"/>
              </w:rPr>
              <w:sym w:font="Symbol" w:char="F0FF"/>
            </w:r>
          </w:p>
        </w:tc>
      </w:tr>
    </w:tbl>
    <w:p w14:paraId="62A68973" w14:textId="77777777" w:rsidR="00395515" w:rsidRPr="006F2650" w:rsidRDefault="00395515">
      <w:pPr>
        <w:rPr>
          <w:rStyle w:val="normaltextrun"/>
          <w:rFonts w:ascii="Calibri" w:eastAsia="Times New Roman" w:hAnsi="Calibri" w:cs="Calibri"/>
          <w:bCs/>
          <w:sz w:val="24"/>
          <w:szCs w:val="24"/>
          <w:lang w:val="nl-BE" w:eastAsia="nl-BE"/>
        </w:rPr>
        <w:sectPr w:rsidR="00395515" w:rsidRPr="006F2650" w:rsidSect="00395515">
          <w:headerReference w:type="default" r:id="rId7"/>
          <w:footerReference w:type="default" r:id="rId8"/>
          <w:pgSz w:w="16838" w:h="11906" w:orient="landscape"/>
          <w:pgMar w:top="1417" w:right="1417" w:bottom="1417" w:left="1417" w:header="708" w:footer="708" w:gutter="0"/>
          <w:cols w:space="708"/>
          <w:docGrid w:linePitch="360"/>
        </w:sectPr>
      </w:pPr>
    </w:p>
    <w:tbl>
      <w:tblPr>
        <w:tblStyle w:val="Lijsttabel3-Accent4"/>
        <w:tblW w:w="15307" w:type="dxa"/>
        <w:tblLayout w:type="fixed"/>
        <w:tblLook w:val="04A0" w:firstRow="1" w:lastRow="0" w:firstColumn="1" w:lastColumn="0" w:noHBand="0" w:noVBand="1"/>
      </w:tblPr>
      <w:tblGrid>
        <w:gridCol w:w="2122"/>
        <w:gridCol w:w="3831"/>
        <w:gridCol w:w="3118"/>
        <w:gridCol w:w="3118"/>
        <w:gridCol w:w="3118"/>
      </w:tblGrid>
      <w:tr w:rsidR="006806E9" w:rsidRPr="006F2650" w14:paraId="277858EB" w14:textId="77777777" w:rsidTr="00752191">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15307" w:type="dxa"/>
            <w:gridSpan w:val="5"/>
            <w:shd w:val="clear" w:color="auto" w:fill="auto"/>
          </w:tcPr>
          <w:p w14:paraId="4006E036" w14:textId="04FC5849" w:rsidR="006806E9" w:rsidRPr="006F2650" w:rsidRDefault="00A36332" w:rsidP="006806E9">
            <w:pPr>
              <w:pStyle w:val="Kop1"/>
              <w:outlineLvl w:val="0"/>
              <w:rPr>
                <w:rStyle w:val="normaltextrun"/>
                <w:rFonts w:ascii="Calibri" w:hAnsi="Calibri" w:cs="Calibri"/>
                <w:bCs w:val="0"/>
              </w:rPr>
            </w:pPr>
            <w:r w:rsidRPr="006F2650">
              <w:rPr>
                <w:rStyle w:val="eop"/>
                <w:rFonts w:ascii="Calibri" w:hAnsi="Calibri" w:cs="Calibri"/>
              </w:rPr>
              <w:lastRenderedPageBreak/>
              <w:br w:type="page"/>
            </w:r>
            <w:r w:rsidR="006806E9">
              <w:rPr>
                <w:rStyle w:val="normaltextrun"/>
                <w:rFonts w:ascii="Calibri" w:hAnsi="Calibri" w:cs="Calibri"/>
                <w:bCs w:val="0"/>
              </w:rPr>
              <w:t>Opstellen van acties via de gezondheidsmatrix</w:t>
            </w:r>
          </w:p>
          <w:p w14:paraId="79B81E89" w14:textId="77777777" w:rsidR="006806E9" w:rsidRPr="006F2650" w:rsidRDefault="006806E9" w:rsidP="00330F0E">
            <w:pPr>
              <w:jc w:val="center"/>
              <w:rPr>
                <w:rFonts w:ascii="Bryant Pro Bold" w:hAnsi="Bryant Pro Bold"/>
                <w:sz w:val="28"/>
                <w:lang w:val="nl-BE"/>
              </w:rPr>
            </w:pPr>
          </w:p>
        </w:tc>
      </w:tr>
      <w:tr w:rsidR="00E23338" w:rsidRPr="006F2650" w14:paraId="4458DD66" w14:textId="77777777" w:rsidTr="00330F0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B45BF5E" w14:textId="1391A33F" w:rsidR="00E23338" w:rsidRPr="006F2650" w:rsidRDefault="00330F0E" w:rsidP="006E5212">
            <w:pPr>
              <w:rPr>
                <w:rFonts w:ascii="Bryant Pro Bold" w:hAnsi="Bryant Pro Bold"/>
                <w:color w:val="00A3E0" w:themeColor="text2"/>
                <w:sz w:val="28"/>
                <w:lang w:val="nl-BE"/>
              </w:rPr>
            </w:pPr>
            <w:r w:rsidRPr="006F2650">
              <w:rPr>
                <w:rFonts w:ascii="Bryant Pro Bold" w:hAnsi="Bryant Pro Bold"/>
                <w:color w:val="00A3E0" w:themeColor="text2"/>
                <w:sz w:val="28"/>
                <w:lang w:val="nl-BE"/>
              </w:rPr>
              <w:t xml:space="preserve">Gezondheids-matrix </w:t>
            </w:r>
          </w:p>
          <w:p w14:paraId="1925095A" w14:textId="2DCB3D7C" w:rsidR="00E23338" w:rsidRPr="006F2650" w:rsidRDefault="00E23338" w:rsidP="006E5212">
            <w:pPr>
              <w:rPr>
                <w:rFonts w:ascii="Bryant Pro Bold" w:hAnsi="Bryant Pro Bold"/>
                <w:sz w:val="28"/>
                <w:lang w:val="nl-BE"/>
              </w:rPr>
            </w:pPr>
            <w:r w:rsidRPr="006F2650">
              <w:rPr>
                <w:rFonts w:ascii="Bryant Pro Bold" w:hAnsi="Bryant Pro Bold"/>
                <w:color w:val="00A3E0" w:themeColor="text2"/>
                <w:sz w:val="28"/>
                <w:lang w:val="nl-BE"/>
              </w:rPr>
              <w:t>Zorg &amp; Welzijn</w:t>
            </w:r>
          </w:p>
        </w:tc>
        <w:tc>
          <w:tcPr>
            <w:tcW w:w="3831" w:type="dxa"/>
            <w:shd w:val="clear" w:color="auto" w:fill="00A3E0" w:themeFill="text2"/>
            <w:vAlign w:val="bottom"/>
          </w:tcPr>
          <w:p w14:paraId="3CE470E7" w14:textId="77777777" w:rsidR="00E23338" w:rsidRPr="00400A6A" w:rsidRDefault="00E23338" w:rsidP="00330F0E">
            <w:pPr>
              <w:jc w:val="center"/>
              <w:cnfStyle w:val="000000100000" w:firstRow="0" w:lastRow="0" w:firstColumn="0" w:lastColumn="0" w:oddVBand="0" w:evenVBand="0" w:oddHBand="1" w:evenHBand="0" w:firstRowFirstColumn="0" w:firstRowLastColumn="0" w:lastRowFirstColumn="0" w:lastRowLastColumn="0"/>
              <w:rPr>
                <w:rFonts w:ascii="Bryant Pro Bold" w:hAnsi="Bryant Pro Bold"/>
                <w:color w:val="FFFFFF" w:themeColor="background1"/>
                <w:sz w:val="36"/>
                <w:szCs w:val="28"/>
                <w:lang w:val="nl-BE"/>
              </w:rPr>
            </w:pPr>
            <w:r w:rsidRPr="00400A6A">
              <w:rPr>
                <w:rFonts w:ascii="Bryant Pro Bold" w:hAnsi="Bryant Pro Bold"/>
                <w:color w:val="FFFFFF" w:themeColor="background1"/>
                <w:sz w:val="36"/>
                <w:szCs w:val="28"/>
                <w:lang w:val="nl-BE"/>
              </w:rPr>
              <w:t>De kwetsbare oudere</w:t>
            </w:r>
          </w:p>
        </w:tc>
        <w:tc>
          <w:tcPr>
            <w:tcW w:w="3118" w:type="dxa"/>
            <w:shd w:val="clear" w:color="auto" w:fill="00A3E0" w:themeFill="text2"/>
            <w:vAlign w:val="bottom"/>
          </w:tcPr>
          <w:p w14:paraId="22CC1208" w14:textId="23F4985A" w:rsidR="00E23338" w:rsidRPr="00400A6A" w:rsidRDefault="00E23338" w:rsidP="00330F0E">
            <w:pPr>
              <w:jc w:val="center"/>
              <w:cnfStyle w:val="000000100000" w:firstRow="0" w:lastRow="0" w:firstColumn="0" w:lastColumn="0" w:oddVBand="0" w:evenVBand="0" w:oddHBand="1" w:evenHBand="0" w:firstRowFirstColumn="0" w:firstRowLastColumn="0" w:lastRowFirstColumn="0" w:lastRowLastColumn="0"/>
              <w:rPr>
                <w:rFonts w:ascii="Bryant Pro Bold" w:hAnsi="Bryant Pro Bold"/>
                <w:color w:val="FFFFFF" w:themeColor="background1"/>
                <w:sz w:val="36"/>
                <w:szCs w:val="28"/>
                <w:lang w:val="nl-BE"/>
              </w:rPr>
            </w:pPr>
            <w:r w:rsidRPr="00400A6A">
              <w:rPr>
                <w:rFonts w:ascii="Bryant Pro Bold" w:hAnsi="Bryant Pro Bold"/>
                <w:color w:val="FFFFFF" w:themeColor="background1"/>
                <w:sz w:val="36"/>
                <w:szCs w:val="28"/>
                <w:lang w:val="nl-BE"/>
              </w:rPr>
              <w:t>Afdeling</w:t>
            </w:r>
          </w:p>
        </w:tc>
        <w:tc>
          <w:tcPr>
            <w:tcW w:w="3118" w:type="dxa"/>
            <w:shd w:val="clear" w:color="auto" w:fill="00A3E0" w:themeFill="text2"/>
            <w:vAlign w:val="bottom"/>
          </w:tcPr>
          <w:p w14:paraId="09DC74A8" w14:textId="11CB9AAB" w:rsidR="00E23338" w:rsidRPr="00400A6A" w:rsidRDefault="00E23338" w:rsidP="00330F0E">
            <w:pPr>
              <w:jc w:val="center"/>
              <w:cnfStyle w:val="000000100000" w:firstRow="0" w:lastRow="0" w:firstColumn="0" w:lastColumn="0" w:oddVBand="0" w:evenVBand="0" w:oddHBand="1" w:evenHBand="0" w:firstRowFirstColumn="0" w:firstRowLastColumn="0" w:lastRowFirstColumn="0" w:lastRowLastColumn="0"/>
              <w:rPr>
                <w:rFonts w:ascii="Bryant Pro Bold" w:hAnsi="Bryant Pro Bold"/>
                <w:color w:val="FFFFFF" w:themeColor="background1"/>
                <w:sz w:val="36"/>
                <w:szCs w:val="28"/>
                <w:lang w:val="nl-BE"/>
              </w:rPr>
            </w:pPr>
            <w:r w:rsidRPr="00400A6A">
              <w:rPr>
                <w:rFonts w:ascii="Bryant Pro Bold" w:hAnsi="Bryant Pro Bold"/>
                <w:color w:val="FFFFFF" w:themeColor="background1"/>
                <w:sz w:val="36"/>
                <w:szCs w:val="28"/>
                <w:lang w:val="nl-BE"/>
              </w:rPr>
              <w:t>Organisatie</w:t>
            </w:r>
          </w:p>
        </w:tc>
        <w:tc>
          <w:tcPr>
            <w:tcW w:w="3118" w:type="dxa"/>
            <w:shd w:val="clear" w:color="auto" w:fill="00A3E0" w:themeFill="text2"/>
            <w:vAlign w:val="bottom"/>
          </w:tcPr>
          <w:p w14:paraId="697409E6" w14:textId="65394879" w:rsidR="00E23338" w:rsidRPr="00400A6A" w:rsidRDefault="00E23338" w:rsidP="00330F0E">
            <w:pPr>
              <w:jc w:val="center"/>
              <w:cnfStyle w:val="000000100000" w:firstRow="0" w:lastRow="0" w:firstColumn="0" w:lastColumn="0" w:oddVBand="0" w:evenVBand="0" w:oddHBand="1" w:evenHBand="0" w:firstRowFirstColumn="0" w:firstRowLastColumn="0" w:lastRowFirstColumn="0" w:lastRowLastColumn="0"/>
              <w:rPr>
                <w:rFonts w:ascii="Bryant Pro Bold" w:hAnsi="Bryant Pro Bold"/>
                <w:color w:val="FFFFFF" w:themeColor="background1"/>
                <w:sz w:val="36"/>
                <w:szCs w:val="28"/>
                <w:lang w:val="nl-BE"/>
              </w:rPr>
            </w:pPr>
            <w:r w:rsidRPr="00400A6A">
              <w:rPr>
                <w:rFonts w:ascii="Bryant Pro Bold" w:hAnsi="Bryant Pro Bold"/>
                <w:color w:val="FFFFFF" w:themeColor="background1"/>
                <w:sz w:val="36"/>
                <w:szCs w:val="28"/>
                <w:lang w:val="nl-BE"/>
              </w:rPr>
              <w:t>Omgeving buiten de zorgorganisatie</w:t>
            </w:r>
          </w:p>
        </w:tc>
      </w:tr>
      <w:tr w:rsidR="00E23338" w:rsidRPr="006F2650" w14:paraId="1B9DF352" w14:textId="77777777" w:rsidTr="00330F0E">
        <w:trPr>
          <w:trHeight w:val="1059"/>
        </w:trPr>
        <w:tc>
          <w:tcPr>
            <w:cnfStyle w:val="001000000000" w:firstRow="0" w:lastRow="0" w:firstColumn="1" w:lastColumn="0" w:oddVBand="0" w:evenVBand="0" w:oddHBand="0" w:evenHBand="0" w:firstRowFirstColumn="0" w:firstRowLastColumn="0" w:lastRowFirstColumn="0" w:lastRowLastColumn="0"/>
            <w:tcW w:w="2122" w:type="dxa"/>
            <w:shd w:val="clear" w:color="auto" w:fill="00A3E0" w:themeFill="text2"/>
            <w:vAlign w:val="center"/>
          </w:tcPr>
          <w:p w14:paraId="20326A9F" w14:textId="77777777" w:rsidR="00E23338" w:rsidRPr="006F2650" w:rsidRDefault="00E23338" w:rsidP="00330F0E">
            <w:pPr>
              <w:jc w:val="left"/>
              <w:rPr>
                <w:rFonts w:ascii="Bryant Pro Bold" w:hAnsi="Bryant Pro Bold"/>
                <w:color w:val="FFFFFF" w:themeColor="background1"/>
                <w:sz w:val="28"/>
                <w:lang w:val="nl-BE"/>
              </w:rPr>
            </w:pPr>
            <w:r w:rsidRPr="006F2650">
              <w:rPr>
                <w:rFonts w:ascii="Bryant Pro Bold" w:hAnsi="Bryant Pro Bold"/>
                <w:color w:val="FFFFFF" w:themeColor="background1"/>
                <w:sz w:val="28"/>
                <w:lang w:val="nl-BE"/>
              </w:rPr>
              <w:t>Educatie</w:t>
            </w:r>
          </w:p>
        </w:tc>
        <w:tc>
          <w:tcPr>
            <w:tcW w:w="3831" w:type="dxa"/>
          </w:tcPr>
          <w:p w14:paraId="17C7B825" w14:textId="7CD45A23" w:rsidR="00DE64B6"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rFonts w:cs="Calibri"/>
                <w:szCs w:val="20"/>
                <w:lang w:val="nl-BE"/>
              </w:rPr>
            </w:pPr>
            <w:r w:rsidRPr="006F2650">
              <w:rPr>
                <w:rFonts w:cs="Calibri"/>
                <w:szCs w:val="20"/>
                <w:lang w:val="nl-BE"/>
              </w:rPr>
              <w:t>We geven de bewoner informatie over een goede mondzorg.  Waarom dit belangrijk is?  Wat we er kunnen aandoen?  Hoe we dit gaan doen?</w:t>
            </w:r>
            <w:r w:rsidR="00DE64B6" w:rsidRPr="006F2650">
              <w:rPr>
                <w:rFonts w:cs="Calibri"/>
                <w:szCs w:val="20"/>
                <w:lang w:val="nl-BE"/>
              </w:rPr>
              <w:t xml:space="preserve"> </w:t>
            </w:r>
          </w:p>
          <w:p w14:paraId="2665FAB3" w14:textId="6582AF1C" w:rsidR="00DE64B6"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rFonts w:cs="Calibri"/>
                <w:szCs w:val="20"/>
                <w:lang w:val="nl-BE"/>
              </w:rPr>
            </w:pPr>
            <w:r w:rsidRPr="006F2650">
              <w:rPr>
                <w:rFonts w:cs="Calibri"/>
                <w:szCs w:val="20"/>
                <w:lang w:val="nl-BE"/>
              </w:rPr>
              <w:t>Artikel in de huiskrant.</w:t>
            </w:r>
          </w:p>
          <w:p w14:paraId="6184BDCE" w14:textId="32511EEF" w:rsidR="003E7942"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rFonts w:cs="Calibri"/>
                <w:szCs w:val="20"/>
                <w:lang w:val="nl-BE"/>
              </w:rPr>
            </w:pPr>
            <w:r w:rsidRPr="006F2650">
              <w:rPr>
                <w:rFonts w:cs="Calibri"/>
                <w:szCs w:val="20"/>
                <w:lang w:val="nl-BE"/>
              </w:rPr>
              <w:t xml:space="preserve">Posters in het </w:t>
            </w:r>
            <w:proofErr w:type="spellStart"/>
            <w:r w:rsidRPr="006F2650">
              <w:rPr>
                <w:rFonts w:cs="Calibri"/>
                <w:szCs w:val="20"/>
                <w:lang w:val="nl-BE"/>
              </w:rPr>
              <w:t>wzc</w:t>
            </w:r>
            <w:proofErr w:type="spellEnd"/>
            <w:r w:rsidRPr="006F2650">
              <w:rPr>
                <w:rFonts w:cs="Calibri"/>
                <w:szCs w:val="20"/>
                <w:lang w:val="nl-BE"/>
              </w:rPr>
              <w:t xml:space="preserve"> ophangen.  Brochures aan bewoners uitdelen.</w:t>
            </w:r>
          </w:p>
          <w:p w14:paraId="14B63755" w14:textId="77777777" w:rsidR="00E23338"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6 weken na de opname met de bewoner zijn mondtoestand en gewoontes bespreken.</w:t>
            </w:r>
            <w:r w:rsidR="00E23338" w:rsidRPr="006F2650">
              <w:rPr>
                <w:rFonts w:cs="Calibri"/>
                <w:szCs w:val="20"/>
                <w:lang w:val="nl-BE"/>
              </w:rPr>
              <w:t xml:space="preserve"> </w:t>
            </w:r>
          </w:p>
          <w:p w14:paraId="29593A75" w14:textId="7B1F2D13" w:rsidR="003E7942"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 xml:space="preserve">KICK-OFF moment De Mondzorglijn. Thema week of </w:t>
            </w:r>
            <w:proofErr w:type="spellStart"/>
            <w:r w:rsidRPr="006F2650">
              <w:rPr>
                <w:rFonts w:cs="Calibri"/>
                <w:szCs w:val="20"/>
                <w:lang w:val="nl-BE"/>
              </w:rPr>
              <w:t>thema-dag</w:t>
            </w:r>
            <w:proofErr w:type="spellEnd"/>
            <w:r w:rsidRPr="006F2650">
              <w:rPr>
                <w:rFonts w:cs="Calibri"/>
                <w:szCs w:val="20"/>
                <w:lang w:val="nl-BE"/>
              </w:rPr>
              <w:t xml:space="preserve"> mondzorg.</w:t>
            </w:r>
          </w:p>
        </w:tc>
        <w:tc>
          <w:tcPr>
            <w:tcW w:w="3118" w:type="dxa"/>
          </w:tcPr>
          <w:p w14:paraId="441DCD25" w14:textId="0DA8ED8D" w:rsidR="00DE64B6"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rFonts w:cs="Calibri"/>
                <w:szCs w:val="20"/>
                <w:lang w:val="nl-BE"/>
              </w:rPr>
            </w:pPr>
            <w:r w:rsidRPr="006F2650">
              <w:rPr>
                <w:rFonts w:cs="Calibri"/>
                <w:szCs w:val="20"/>
                <w:lang w:val="nl-BE"/>
              </w:rPr>
              <w:t>De leden van de werkgroep volgen de situatie op de afdelingen op.  Spreken medewerkers aan als ze iets verkeerd doen.  Geven raad (in moeilijke situaties).</w:t>
            </w:r>
          </w:p>
          <w:p w14:paraId="144848E0" w14:textId="1186AE2D" w:rsidR="00E23338" w:rsidRPr="006F2650" w:rsidRDefault="003E7942"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Posters op de afdeling.</w:t>
            </w:r>
            <w:r w:rsidR="00E23338" w:rsidRPr="006F2650">
              <w:rPr>
                <w:rFonts w:cs="Calibri"/>
                <w:szCs w:val="20"/>
                <w:lang w:val="nl-BE"/>
              </w:rPr>
              <w:t xml:space="preserve"> </w:t>
            </w:r>
          </w:p>
        </w:tc>
        <w:tc>
          <w:tcPr>
            <w:tcW w:w="3118" w:type="dxa"/>
          </w:tcPr>
          <w:p w14:paraId="1C3D91E7" w14:textId="38FC1104" w:rsidR="00DE64B6" w:rsidRPr="006F2650" w:rsidRDefault="00BA1589"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rFonts w:cs="Calibri"/>
                <w:szCs w:val="20"/>
                <w:lang w:val="nl-BE"/>
              </w:rPr>
            </w:pPr>
            <w:r w:rsidRPr="006F2650">
              <w:rPr>
                <w:rFonts w:cs="Calibri"/>
                <w:szCs w:val="20"/>
                <w:lang w:val="nl-BE"/>
              </w:rPr>
              <w:t>Bijscholingen geven aan de medewerkers.</w:t>
            </w:r>
          </w:p>
          <w:p w14:paraId="5EDC6C40" w14:textId="4653E9CF" w:rsidR="00E23338" w:rsidRPr="006F2650" w:rsidRDefault="00E23338"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 xml:space="preserve">KICK-OFF moment De Mondzorglijn. Thema week of </w:t>
            </w:r>
            <w:proofErr w:type="spellStart"/>
            <w:r w:rsidRPr="006F2650">
              <w:rPr>
                <w:rFonts w:cs="Calibri"/>
                <w:szCs w:val="20"/>
                <w:lang w:val="nl-BE"/>
              </w:rPr>
              <w:t>thema-dag</w:t>
            </w:r>
            <w:proofErr w:type="spellEnd"/>
            <w:r w:rsidRPr="006F2650">
              <w:rPr>
                <w:rFonts w:cs="Calibri"/>
                <w:szCs w:val="20"/>
                <w:lang w:val="nl-BE"/>
              </w:rPr>
              <w:t xml:space="preserve"> mondzorg. </w:t>
            </w:r>
          </w:p>
        </w:tc>
        <w:tc>
          <w:tcPr>
            <w:tcW w:w="3118" w:type="dxa"/>
          </w:tcPr>
          <w:p w14:paraId="62EF03F3" w14:textId="01DC0C2C" w:rsidR="00DE64B6" w:rsidRPr="006F2650" w:rsidRDefault="00E23338" w:rsidP="00330F0E">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Werking rond mondzorg communiceren n</w:t>
            </w:r>
            <w:r w:rsidR="003E7942" w:rsidRPr="006F2650">
              <w:rPr>
                <w:rFonts w:cs="Calibri"/>
                <w:szCs w:val="20"/>
                <w:lang w:val="nl-BE"/>
              </w:rPr>
              <w:t>aar familie en mantelzorgers d.m.v. KICK-OFF moment.</w:t>
            </w:r>
          </w:p>
          <w:p w14:paraId="115FC1D1" w14:textId="5B25A136" w:rsidR="00E23338" w:rsidRPr="006F2650" w:rsidRDefault="00E23338" w:rsidP="003E7942">
            <w:pPr>
              <w:pStyle w:val="Lijstalinea"/>
              <w:numPr>
                <w:ilvl w:val="0"/>
                <w:numId w:val="20"/>
              </w:numPr>
              <w:spacing w:after="160"/>
              <w:ind w:left="313"/>
              <w:jc w:val="left"/>
              <w:cnfStyle w:val="000000000000" w:firstRow="0" w:lastRow="0" w:firstColumn="0" w:lastColumn="0" w:oddVBand="0" w:evenVBand="0" w:oddHBand="0" w:evenHBand="0" w:firstRowFirstColumn="0" w:firstRowLastColumn="0" w:lastRowFirstColumn="0" w:lastRowLastColumn="0"/>
              <w:rPr>
                <w:i/>
                <w:lang w:val="nl-BE"/>
              </w:rPr>
            </w:pPr>
            <w:r w:rsidRPr="006F2650">
              <w:rPr>
                <w:rFonts w:cs="Calibri"/>
                <w:szCs w:val="20"/>
                <w:lang w:val="nl-BE"/>
              </w:rPr>
              <w:t xml:space="preserve">Infomoment rond De Mondzorglijn in de eerstelijnszone. </w:t>
            </w:r>
            <w:r w:rsidR="003E7942" w:rsidRPr="006F2650">
              <w:rPr>
                <w:rFonts w:cs="Calibri"/>
                <w:szCs w:val="20"/>
                <w:lang w:val="nl-BE"/>
              </w:rPr>
              <w:t xml:space="preserve">Tandartsen en huisartsen uitnodigen voor een </w:t>
            </w:r>
            <w:proofErr w:type="spellStart"/>
            <w:r w:rsidR="003E7942" w:rsidRPr="006F2650">
              <w:rPr>
                <w:rFonts w:cs="Calibri"/>
                <w:szCs w:val="20"/>
                <w:lang w:val="nl-BE"/>
              </w:rPr>
              <w:t>info-avond</w:t>
            </w:r>
            <w:proofErr w:type="spellEnd"/>
            <w:r w:rsidR="003E7942" w:rsidRPr="006F2650">
              <w:rPr>
                <w:rFonts w:cs="Calibri"/>
                <w:szCs w:val="20"/>
                <w:lang w:val="nl-BE"/>
              </w:rPr>
              <w:t>.</w:t>
            </w:r>
          </w:p>
        </w:tc>
      </w:tr>
      <w:tr w:rsidR="00E23338" w:rsidRPr="006F2650" w14:paraId="3C24B170" w14:textId="77777777" w:rsidTr="00330F0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122" w:type="dxa"/>
            <w:shd w:val="clear" w:color="auto" w:fill="00A3E0" w:themeFill="text2"/>
            <w:vAlign w:val="center"/>
          </w:tcPr>
          <w:p w14:paraId="158C410C" w14:textId="1B0450F6" w:rsidR="00E23338" w:rsidRPr="006F2650" w:rsidRDefault="00E23338" w:rsidP="00330F0E">
            <w:pPr>
              <w:jc w:val="left"/>
              <w:rPr>
                <w:rFonts w:ascii="Bryant Pro Bold" w:hAnsi="Bryant Pro Bold"/>
                <w:color w:val="FFFFFF" w:themeColor="background1"/>
                <w:sz w:val="28"/>
                <w:lang w:val="nl-BE"/>
              </w:rPr>
            </w:pPr>
            <w:r w:rsidRPr="006F2650">
              <w:rPr>
                <w:rFonts w:ascii="Bryant Pro Bold" w:hAnsi="Bryant Pro Bold"/>
                <w:color w:val="FFFFFF" w:themeColor="background1"/>
                <w:sz w:val="28"/>
                <w:lang w:val="nl-BE"/>
              </w:rPr>
              <w:t>Omgevings-interventies</w:t>
            </w:r>
          </w:p>
        </w:tc>
        <w:tc>
          <w:tcPr>
            <w:tcW w:w="3831" w:type="dxa"/>
          </w:tcPr>
          <w:p w14:paraId="40A81BF0" w14:textId="789D5A56" w:rsidR="00E23338"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In de namiddag krijgen ze zelfgemaakt sap of fruitsap.  Eens nakijken of dit suikervrij is en eventueel laten vervangen.</w:t>
            </w:r>
            <w:r w:rsidR="00E23338" w:rsidRPr="006F2650">
              <w:rPr>
                <w:rFonts w:cs="Calibri"/>
                <w:szCs w:val="20"/>
                <w:lang w:val="nl-BE"/>
              </w:rPr>
              <w:t xml:space="preserve"> </w:t>
            </w:r>
          </w:p>
        </w:tc>
        <w:tc>
          <w:tcPr>
            <w:tcW w:w="3118" w:type="dxa"/>
          </w:tcPr>
          <w:p w14:paraId="0C4490F8" w14:textId="1EC3376E" w:rsidR="00E23338"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Elke bewoner heeft gratis het materiaal gekregen dat hij nodig heeft voor een goede mondzorg.</w:t>
            </w:r>
            <w:r w:rsidR="00E23338" w:rsidRPr="006F2650">
              <w:rPr>
                <w:rFonts w:cs="Calibri"/>
                <w:szCs w:val="20"/>
                <w:lang w:val="nl-BE"/>
              </w:rPr>
              <w:t xml:space="preserve"> </w:t>
            </w:r>
          </w:p>
        </w:tc>
        <w:tc>
          <w:tcPr>
            <w:tcW w:w="3118" w:type="dxa"/>
          </w:tcPr>
          <w:p w14:paraId="59CB08CB" w14:textId="31934163" w:rsidR="00DE64B6"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 xml:space="preserve">Mondzorg is een aandachtspunt geworden in </w:t>
            </w:r>
            <w:proofErr w:type="spellStart"/>
            <w:r w:rsidRPr="006F2650">
              <w:rPr>
                <w:rFonts w:cs="Calibri"/>
                <w:szCs w:val="20"/>
                <w:lang w:val="nl-BE"/>
              </w:rPr>
              <w:t>CareConnect</w:t>
            </w:r>
            <w:proofErr w:type="spellEnd"/>
            <w:r w:rsidRPr="006F2650">
              <w:rPr>
                <w:rFonts w:cs="Calibri"/>
                <w:szCs w:val="20"/>
                <w:lang w:val="nl-BE"/>
              </w:rPr>
              <w:t>.  Daarin wordt alles genoteerd.</w:t>
            </w:r>
            <w:r w:rsidR="00ED1C17" w:rsidRPr="006F2650">
              <w:rPr>
                <w:rFonts w:cs="Calibri"/>
                <w:szCs w:val="20"/>
                <w:lang w:val="nl-BE"/>
              </w:rPr>
              <w:t xml:space="preserve">  In de toekomst wordt dit </w:t>
            </w:r>
            <w:proofErr w:type="spellStart"/>
            <w:r w:rsidR="00ED1C17" w:rsidRPr="006F2650">
              <w:rPr>
                <w:rFonts w:cs="Calibri"/>
                <w:szCs w:val="20"/>
                <w:lang w:val="nl-BE"/>
              </w:rPr>
              <w:t>BelRai</w:t>
            </w:r>
            <w:proofErr w:type="spellEnd"/>
            <w:r w:rsidR="00ED1C17" w:rsidRPr="006F2650">
              <w:rPr>
                <w:rFonts w:cs="Calibri"/>
                <w:szCs w:val="20"/>
                <w:lang w:val="nl-BE"/>
              </w:rPr>
              <w:t>.</w:t>
            </w:r>
          </w:p>
          <w:p w14:paraId="3D7A3836" w14:textId="7B705C3E" w:rsidR="00E23338"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 xml:space="preserve">Elke bewoner heeft op de kamer een poetskaart hangen zodat de </w:t>
            </w:r>
            <w:r w:rsidRPr="006F2650">
              <w:rPr>
                <w:rFonts w:cs="Calibri"/>
                <w:szCs w:val="20"/>
                <w:lang w:val="nl-BE"/>
              </w:rPr>
              <w:lastRenderedPageBreak/>
              <w:t>medewerkers weten wat en wanneer ze iets moeten doen.</w:t>
            </w:r>
          </w:p>
        </w:tc>
        <w:tc>
          <w:tcPr>
            <w:tcW w:w="3118" w:type="dxa"/>
          </w:tcPr>
          <w:p w14:paraId="51E0B74A" w14:textId="08E9C2A4" w:rsidR="00E23338" w:rsidRPr="006F2650" w:rsidRDefault="00E23338"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p>
        </w:tc>
      </w:tr>
      <w:tr w:rsidR="00E23338" w:rsidRPr="006F2650" w14:paraId="284EB438" w14:textId="77777777" w:rsidTr="00330F0E">
        <w:trPr>
          <w:trHeight w:val="1778"/>
        </w:trPr>
        <w:tc>
          <w:tcPr>
            <w:cnfStyle w:val="001000000000" w:firstRow="0" w:lastRow="0" w:firstColumn="1" w:lastColumn="0" w:oddVBand="0" w:evenVBand="0" w:oddHBand="0" w:evenHBand="0" w:firstRowFirstColumn="0" w:firstRowLastColumn="0" w:lastRowFirstColumn="0" w:lastRowLastColumn="0"/>
            <w:tcW w:w="2122" w:type="dxa"/>
            <w:shd w:val="clear" w:color="auto" w:fill="00A3E0" w:themeFill="text2"/>
            <w:vAlign w:val="center"/>
          </w:tcPr>
          <w:p w14:paraId="66B7E376" w14:textId="5D1D31EE" w:rsidR="00E23338" w:rsidRPr="006F2650" w:rsidRDefault="00E23338" w:rsidP="00330F0E">
            <w:pPr>
              <w:jc w:val="left"/>
              <w:rPr>
                <w:rFonts w:ascii="Bryant Pro Bold" w:hAnsi="Bryant Pro Bold"/>
                <w:color w:val="FFFFFF" w:themeColor="background1"/>
                <w:sz w:val="28"/>
                <w:lang w:val="nl-BE"/>
              </w:rPr>
            </w:pPr>
            <w:r w:rsidRPr="006F2650">
              <w:rPr>
                <w:rFonts w:ascii="Bryant Pro Bold" w:hAnsi="Bryant Pro Bold"/>
                <w:color w:val="FFFFFF" w:themeColor="background1"/>
                <w:sz w:val="28"/>
                <w:lang w:val="nl-BE"/>
              </w:rPr>
              <w:t>Afspraken en regelgeving</w:t>
            </w:r>
          </w:p>
        </w:tc>
        <w:tc>
          <w:tcPr>
            <w:tcW w:w="3831" w:type="dxa"/>
          </w:tcPr>
          <w:p w14:paraId="379E148A" w14:textId="467048A0" w:rsidR="00E23338" w:rsidRPr="006F2650" w:rsidRDefault="00E23338"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Individueel aangepast mo</w:t>
            </w:r>
            <w:r w:rsidR="00BA1589" w:rsidRPr="006F2650">
              <w:rPr>
                <w:rFonts w:cs="Calibri"/>
                <w:szCs w:val="20"/>
                <w:lang w:val="nl-BE"/>
              </w:rPr>
              <w:t xml:space="preserve">ndzorgplan per bewoner aanwezig.  Dit wordt digitaal bijgehouden in </w:t>
            </w:r>
            <w:proofErr w:type="spellStart"/>
            <w:r w:rsidR="00BA1589" w:rsidRPr="006F2650">
              <w:rPr>
                <w:rFonts w:cs="Calibri"/>
                <w:szCs w:val="20"/>
                <w:lang w:val="nl-BE"/>
              </w:rPr>
              <w:t>CareConnect</w:t>
            </w:r>
            <w:proofErr w:type="spellEnd"/>
            <w:r w:rsidR="00BA1589" w:rsidRPr="006F2650">
              <w:rPr>
                <w:rFonts w:cs="Calibri"/>
                <w:szCs w:val="20"/>
                <w:lang w:val="nl-BE"/>
              </w:rPr>
              <w:t>.  We hebben het zorgplan aangepast aan onze noden.</w:t>
            </w:r>
            <w:r w:rsidR="00ED1C17" w:rsidRPr="006F2650">
              <w:rPr>
                <w:rFonts w:cs="Calibri"/>
                <w:szCs w:val="20"/>
                <w:lang w:val="nl-BE"/>
              </w:rPr>
              <w:t xml:space="preserve">  In de toekomst wordt dit </w:t>
            </w:r>
            <w:proofErr w:type="spellStart"/>
            <w:r w:rsidR="00ED1C17" w:rsidRPr="006F2650">
              <w:rPr>
                <w:rFonts w:cs="Calibri"/>
                <w:szCs w:val="20"/>
                <w:lang w:val="nl-BE"/>
              </w:rPr>
              <w:t>BelRai</w:t>
            </w:r>
            <w:proofErr w:type="spellEnd"/>
            <w:r w:rsidR="00ED1C17" w:rsidRPr="006F2650">
              <w:rPr>
                <w:rFonts w:cs="Calibri"/>
                <w:szCs w:val="20"/>
                <w:lang w:val="nl-BE"/>
              </w:rPr>
              <w:t>.</w:t>
            </w:r>
          </w:p>
        </w:tc>
        <w:tc>
          <w:tcPr>
            <w:tcW w:w="3118" w:type="dxa"/>
          </w:tcPr>
          <w:p w14:paraId="4686B079" w14:textId="3B90AF20" w:rsidR="00E23338" w:rsidRPr="006F2650" w:rsidRDefault="00BA1589"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 xml:space="preserve">De mondzorg wordt tijdens de briefings en </w:t>
            </w:r>
            <w:proofErr w:type="spellStart"/>
            <w:r w:rsidRPr="006F2650">
              <w:rPr>
                <w:rFonts w:cs="Calibri"/>
                <w:szCs w:val="20"/>
                <w:lang w:val="nl-BE"/>
              </w:rPr>
              <w:t>IBB’s</w:t>
            </w:r>
            <w:proofErr w:type="spellEnd"/>
            <w:r w:rsidRPr="006F2650">
              <w:rPr>
                <w:rFonts w:cs="Calibri"/>
                <w:szCs w:val="20"/>
                <w:lang w:val="nl-BE"/>
              </w:rPr>
              <w:t xml:space="preserve"> besproken.</w:t>
            </w:r>
            <w:r w:rsidR="00E23338" w:rsidRPr="006F2650">
              <w:rPr>
                <w:rFonts w:cs="Calibri"/>
                <w:szCs w:val="20"/>
                <w:lang w:val="nl-BE"/>
              </w:rPr>
              <w:t xml:space="preserve">  </w:t>
            </w:r>
          </w:p>
        </w:tc>
        <w:tc>
          <w:tcPr>
            <w:tcW w:w="3118" w:type="dxa"/>
          </w:tcPr>
          <w:p w14:paraId="5C2E5C43" w14:textId="69589C78" w:rsidR="007508AF" w:rsidRPr="006F2650" w:rsidRDefault="00BA1589"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We hebben een procedure ‘mondzorg’.</w:t>
            </w:r>
          </w:p>
          <w:p w14:paraId="3E662A24" w14:textId="77777777" w:rsidR="007508AF" w:rsidRPr="006F2650" w:rsidRDefault="00E23338"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Mondzorg is opgenomen in  het kwali</w:t>
            </w:r>
            <w:r w:rsidR="007508AF" w:rsidRPr="006F2650">
              <w:rPr>
                <w:rFonts w:cs="Calibri"/>
                <w:szCs w:val="20"/>
                <w:lang w:val="nl-BE"/>
              </w:rPr>
              <w:t>teitsbeleid van de organisatie</w:t>
            </w:r>
          </w:p>
          <w:p w14:paraId="382CF098" w14:textId="649167D2" w:rsidR="00E23338" w:rsidRPr="006F2650" w:rsidRDefault="00E23338"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Iedere zorgverlener is op de hoogte dat mondzorg deel is van de basiszorg, en dat het niet optioneel is</w:t>
            </w:r>
          </w:p>
        </w:tc>
        <w:tc>
          <w:tcPr>
            <w:tcW w:w="3118" w:type="dxa"/>
          </w:tcPr>
          <w:p w14:paraId="0654CAE1" w14:textId="12125B6A" w:rsidR="00E23338" w:rsidRPr="006F2650" w:rsidRDefault="00BA1589" w:rsidP="00330F0E">
            <w:pPr>
              <w:pStyle w:val="Lijstalinea"/>
              <w:numPr>
                <w:ilvl w:val="0"/>
                <w:numId w:val="20"/>
              </w:numPr>
              <w:ind w:left="313"/>
              <w:jc w:val="left"/>
              <w:cnfStyle w:val="000000000000" w:firstRow="0" w:lastRow="0" w:firstColumn="0" w:lastColumn="0" w:oddVBand="0" w:evenVBand="0" w:oddHBand="0" w:evenHBand="0" w:firstRowFirstColumn="0" w:firstRowLastColumn="0" w:lastRowFirstColumn="0" w:lastRowLastColumn="0"/>
              <w:rPr>
                <w:lang w:val="nl-BE"/>
              </w:rPr>
            </w:pPr>
            <w:r w:rsidRPr="006F2650">
              <w:rPr>
                <w:rFonts w:cs="Calibri"/>
                <w:szCs w:val="20"/>
                <w:lang w:val="nl-BE"/>
              </w:rPr>
              <w:t>Er is weinig of geen medewerking van de tandartsen.</w:t>
            </w:r>
          </w:p>
        </w:tc>
      </w:tr>
      <w:tr w:rsidR="00E23338" w:rsidRPr="006F2650" w14:paraId="1CF896C1" w14:textId="77777777" w:rsidTr="00330F0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22" w:type="dxa"/>
            <w:shd w:val="clear" w:color="auto" w:fill="00A3E0" w:themeFill="text2"/>
            <w:vAlign w:val="center"/>
          </w:tcPr>
          <w:p w14:paraId="6E64A2C8" w14:textId="706B6F15" w:rsidR="00E23338" w:rsidRPr="006F2650" w:rsidRDefault="00E23338" w:rsidP="00330F0E">
            <w:pPr>
              <w:jc w:val="left"/>
              <w:rPr>
                <w:rFonts w:ascii="Bryant Pro Bold" w:hAnsi="Bryant Pro Bold"/>
                <w:color w:val="FFFFFF" w:themeColor="background1"/>
                <w:sz w:val="28"/>
                <w:lang w:val="nl-BE"/>
              </w:rPr>
            </w:pPr>
            <w:r w:rsidRPr="006F2650">
              <w:rPr>
                <w:rFonts w:ascii="Bryant Pro Bold" w:hAnsi="Bryant Pro Bold"/>
                <w:color w:val="FFFFFF" w:themeColor="background1"/>
                <w:sz w:val="28"/>
                <w:lang w:val="nl-BE"/>
              </w:rPr>
              <w:t>Zorg en begeleiding</w:t>
            </w:r>
          </w:p>
        </w:tc>
        <w:tc>
          <w:tcPr>
            <w:tcW w:w="3831" w:type="dxa"/>
          </w:tcPr>
          <w:p w14:paraId="602A9809" w14:textId="1FC60DB9" w:rsidR="00BA1589"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i/>
                <w:lang w:val="nl-BE"/>
              </w:rPr>
            </w:pPr>
            <w:r w:rsidRPr="006F2650">
              <w:rPr>
                <w:lang w:val="nl-BE"/>
              </w:rPr>
              <w:t>Binnenkort starten we met de BelRAI.  Dan gaan we vroegtijdig de nood aan een tandarts kunnen inschatten.</w:t>
            </w:r>
          </w:p>
          <w:p w14:paraId="3758BDE6" w14:textId="6A1E185E" w:rsidR="00BA1589" w:rsidRPr="006F2650" w:rsidRDefault="00BA1589"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i/>
                <w:lang w:val="nl-BE"/>
              </w:rPr>
            </w:pPr>
            <w:r w:rsidRPr="006F2650">
              <w:rPr>
                <w:lang w:val="nl-BE"/>
              </w:rPr>
              <w:t xml:space="preserve">We hebben 1 tandarts die naar het </w:t>
            </w:r>
            <w:proofErr w:type="spellStart"/>
            <w:r w:rsidRPr="006F2650">
              <w:rPr>
                <w:lang w:val="nl-BE"/>
              </w:rPr>
              <w:t>wzc</w:t>
            </w:r>
            <w:proofErr w:type="spellEnd"/>
            <w:r w:rsidRPr="006F2650">
              <w:rPr>
                <w:lang w:val="nl-BE"/>
              </w:rPr>
              <w:t xml:space="preserve"> komt.  Er is een tandarts om de hoek waar we te voet of met de rolstoel naartoe kunnen gaan.  Om naar een andere of eigen tandarts te gaan, moet de familie of het WZC vervoer regelen.</w:t>
            </w:r>
          </w:p>
          <w:p w14:paraId="53BFBECF" w14:textId="090CD920" w:rsidR="00E23338" w:rsidRPr="006F2650" w:rsidRDefault="00917083" w:rsidP="00917083">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i/>
                <w:lang w:val="nl-BE"/>
              </w:rPr>
            </w:pPr>
            <w:r w:rsidRPr="006F2650">
              <w:rPr>
                <w:rFonts w:cs="Calibri"/>
                <w:szCs w:val="20"/>
                <w:lang w:val="nl-BE"/>
              </w:rPr>
              <w:t xml:space="preserve">De enige tandarts die naar het WZC komt, komt enkel maar als er problemen zijn.  Jaarlijkse controles zijn voor deze tandarts teveel werk.  Dit wordt dan ook </w:t>
            </w:r>
            <w:r w:rsidRPr="006F2650">
              <w:rPr>
                <w:rFonts w:cs="Calibri"/>
                <w:szCs w:val="20"/>
                <w:lang w:val="nl-BE"/>
              </w:rPr>
              <w:lastRenderedPageBreak/>
              <w:t>niet gedaan.</w:t>
            </w:r>
            <w:r w:rsidR="00E23338" w:rsidRPr="006F2650">
              <w:rPr>
                <w:rFonts w:cs="Calibri"/>
                <w:szCs w:val="20"/>
                <w:lang w:val="nl-BE"/>
              </w:rPr>
              <w:t xml:space="preserve"> </w:t>
            </w:r>
            <w:r w:rsidR="00E23338" w:rsidRPr="006F2650">
              <w:rPr>
                <w:rFonts w:cs="Calibri"/>
                <w:szCs w:val="20"/>
                <w:lang w:val="nl-BE"/>
              </w:rPr>
              <w:br/>
              <w:t xml:space="preserve"> </w:t>
            </w:r>
          </w:p>
        </w:tc>
        <w:tc>
          <w:tcPr>
            <w:tcW w:w="3118" w:type="dxa"/>
          </w:tcPr>
          <w:p w14:paraId="7E07E988" w14:textId="4237019F" w:rsidR="00E23338" w:rsidRPr="006F2650" w:rsidRDefault="00E23338" w:rsidP="00917083">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lastRenderedPageBreak/>
              <w:t xml:space="preserve">Zorgverleners hebben aandacht voor bewoners die klagen over pijn in de mond, of die negatief/agressief reageren op zorg aan het gezicht. Dit wordt gesignaleerd naar de </w:t>
            </w:r>
            <w:r w:rsidR="00917083" w:rsidRPr="006F2650">
              <w:rPr>
                <w:rFonts w:cs="Calibri"/>
                <w:szCs w:val="20"/>
                <w:lang w:val="nl-BE"/>
              </w:rPr>
              <w:t>hoofdverpleegkundig of leden van de werkgroep.</w:t>
            </w:r>
          </w:p>
        </w:tc>
        <w:tc>
          <w:tcPr>
            <w:tcW w:w="3118" w:type="dxa"/>
          </w:tcPr>
          <w:p w14:paraId="04029DB9" w14:textId="1629FFA8" w:rsidR="00DE64B6" w:rsidRPr="006F2650" w:rsidRDefault="00917083"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We werken momenteel samen met 1 tandarts die naar het WZC wilt komen.  We zijn opzoek naar tandartsen die dit ook willen doen.</w:t>
            </w:r>
          </w:p>
          <w:p w14:paraId="3606BE6B" w14:textId="77777777" w:rsidR="007508AF" w:rsidRPr="006F2650" w:rsidRDefault="00E23338"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De Coördinerende Raadgevende arts (CRA) kan huisartsen motiveren om meer aandacht te schenken aan de  mondgezondheid.</w:t>
            </w:r>
          </w:p>
          <w:p w14:paraId="468DEE1E" w14:textId="3BC3EBA2" w:rsidR="007508AF" w:rsidRPr="006F2650" w:rsidRDefault="00E23338"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 xml:space="preserve">BelRAI ‘Mond en </w:t>
            </w:r>
            <w:r w:rsidR="007508AF" w:rsidRPr="006F2650">
              <w:rPr>
                <w:rFonts w:cs="Calibri"/>
                <w:szCs w:val="20"/>
                <w:lang w:val="nl-BE"/>
              </w:rPr>
              <w:t>tanden’ (vroegtijdige detectie)</w:t>
            </w:r>
          </w:p>
          <w:p w14:paraId="326C9FC9" w14:textId="70F01CCE" w:rsidR="00E23338" w:rsidRPr="006F2650" w:rsidRDefault="00E23338"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lang w:val="nl-BE"/>
              </w:rPr>
            </w:pPr>
            <w:r w:rsidRPr="006F2650">
              <w:rPr>
                <w:rFonts w:cs="Calibri"/>
                <w:szCs w:val="20"/>
                <w:lang w:val="nl-BE"/>
              </w:rPr>
              <w:t xml:space="preserve">Ondersteuning van de zorgverleners door procesbegeleider of </w:t>
            </w:r>
            <w:proofErr w:type="spellStart"/>
            <w:r w:rsidRPr="006F2650">
              <w:rPr>
                <w:rFonts w:cs="Calibri"/>
                <w:szCs w:val="20"/>
                <w:lang w:val="nl-BE"/>
              </w:rPr>
              <w:lastRenderedPageBreak/>
              <w:t>mondzorg-coördinator</w:t>
            </w:r>
            <w:proofErr w:type="spellEnd"/>
            <w:r w:rsidRPr="006F2650">
              <w:rPr>
                <w:rFonts w:cs="Calibri"/>
                <w:szCs w:val="20"/>
                <w:lang w:val="nl-BE"/>
              </w:rPr>
              <w:t xml:space="preserve"> bij problemen of vragen bij dagelijkse mondzorg (poetsen) of doorverwijzing.  </w:t>
            </w:r>
          </w:p>
        </w:tc>
        <w:tc>
          <w:tcPr>
            <w:tcW w:w="3118" w:type="dxa"/>
          </w:tcPr>
          <w:p w14:paraId="65712F10" w14:textId="67A14610" w:rsidR="007508AF" w:rsidRPr="006F2650" w:rsidRDefault="00917083"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i/>
                <w:lang w:val="nl-BE"/>
              </w:rPr>
            </w:pPr>
            <w:r w:rsidRPr="006F2650">
              <w:rPr>
                <w:rFonts w:cs="Calibri"/>
                <w:szCs w:val="20"/>
                <w:lang w:val="nl-BE"/>
              </w:rPr>
              <w:lastRenderedPageBreak/>
              <w:t>Eventueel een firma laten langs komen controle te doen, problemen aan te pakken, protheses te maken, …</w:t>
            </w:r>
          </w:p>
          <w:p w14:paraId="5961A4CF" w14:textId="5FF8C382" w:rsidR="00E23338" w:rsidRPr="006F2650" w:rsidRDefault="00E23338" w:rsidP="00330F0E">
            <w:pPr>
              <w:pStyle w:val="Lijstalinea"/>
              <w:numPr>
                <w:ilvl w:val="0"/>
                <w:numId w:val="20"/>
              </w:numPr>
              <w:ind w:left="313"/>
              <w:jc w:val="left"/>
              <w:cnfStyle w:val="000000100000" w:firstRow="0" w:lastRow="0" w:firstColumn="0" w:lastColumn="0" w:oddVBand="0" w:evenVBand="0" w:oddHBand="1" w:evenHBand="0" w:firstRowFirstColumn="0" w:firstRowLastColumn="0" w:lastRowFirstColumn="0" w:lastRowLastColumn="0"/>
              <w:rPr>
                <w:i/>
                <w:lang w:val="nl-BE"/>
              </w:rPr>
            </w:pPr>
            <w:r w:rsidRPr="006F2650">
              <w:rPr>
                <w:rFonts w:cs="Calibri"/>
                <w:szCs w:val="20"/>
                <w:lang w:val="nl-BE"/>
              </w:rPr>
              <w:t xml:space="preserve">Familie, vrijwilligers of andere mantelzorgers kunnen betrokken worden bij het organiseren van transport naar de tandarts, of bij het uitvoeren van dagelijkse mondzorg. </w:t>
            </w:r>
          </w:p>
        </w:tc>
      </w:tr>
    </w:tbl>
    <w:p w14:paraId="07BC386B" w14:textId="70EBE69F" w:rsidR="008F0BE9" w:rsidRPr="006F2650" w:rsidRDefault="00330F0E" w:rsidP="00330F0E">
      <w:pPr>
        <w:pStyle w:val="Ondertitel"/>
        <w:rPr>
          <w:rFonts w:ascii="Bryant Pro Regular" w:hAnsi="Bryant Pro Regular"/>
          <w:sz w:val="20"/>
          <w:lang w:val="nl-BE"/>
        </w:rPr>
      </w:pPr>
      <w:r w:rsidRPr="006F2650">
        <w:rPr>
          <w:rFonts w:ascii="Bryant Pro Regular" w:hAnsi="Bryant Pro Regular"/>
          <w:sz w:val="20"/>
          <w:lang w:val="nl-BE"/>
        </w:rPr>
        <w:t>© VLAAMS INSTITUUT GEZOND LEVEN 2018</w:t>
      </w:r>
    </w:p>
    <w:p w14:paraId="3B9DA0B4" w14:textId="77777777" w:rsidR="00AB6A0E" w:rsidRPr="006F2650" w:rsidRDefault="00136EF6">
      <w:pPr>
        <w:rPr>
          <w:lang w:val="nl-BE"/>
        </w:rPr>
      </w:pPr>
    </w:p>
    <w:sectPr w:rsidR="00AB6A0E" w:rsidRPr="006F2650" w:rsidSect="00330F0E">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7F2" w14:textId="77777777" w:rsidR="00190454" w:rsidRDefault="00190454" w:rsidP="00330F0E">
      <w:pPr>
        <w:spacing w:after="0" w:line="240" w:lineRule="auto"/>
      </w:pPr>
      <w:r>
        <w:separator/>
      </w:r>
    </w:p>
  </w:endnote>
  <w:endnote w:type="continuationSeparator" w:id="0">
    <w:p w14:paraId="6842B531" w14:textId="77777777" w:rsidR="00190454" w:rsidRDefault="00190454" w:rsidP="0033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Pro Bold">
    <w:altName w:val="Calibri"/>
    <w:panose1 w:val="020B0503040000020003"/>
    <w:charset w:val="00"/>
    <w:family w:val="swiss"/>
    <w:notTrueType/>
    <w:pitch w:val="variable"/>
    <w:sig w:usb0="A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Pro Regular">
    <w:panose1 w:val="020B0503040000020003"/>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50733"/>
      <w:docPartObj>
        <w:docPartGallery w:val="Page Numbers (Bottom of Page)"/>
        <w:docPartUnique/>
      </w:docPartObj>
    </w:sdtPr>
    <w:sdtEndPr/>
    <w:sdtContent>
      <w:p w14:paraId="1F2EF9A5" w14:textId="3866CDB0" w:rsidR="006E24DE" w:rsidRDefault="006E24DE">
        <w:pPr>
          <w:pStyle w:val="Voettekst"/>
        </w:pPr>
        <w:r>
          <w:rPr>
            <w:noProof/>
            <w:lang w:val="nl-NL" w:eastAsia="nl-NL"/>
          </w:rPr>
          <mc:AlternateContent>
            <mc:Choice Requires="wps">
              <w:drawing>
                <wp:anchor distT="0" distB="0" distL="114300" distR="114300" simplePos="0" relativeHeight="251661824" behindDoc="0" locked="0" layoutInCell="1" allowOverlap="1" wp14:anchorId="14F302A0" wp14:editId="08721C1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B8722A" w14:textId="68B7E8B7" w:rsidR="006E24DE" w:rsidRPr="006E24DE" w:rsidRDefault="006E24DE" w:rsidP="006E24DE">
                              <w:pPr>
                                <w:pBdr>
                                  <w:top w:val="single" w:sz="18" w:space="1" w:color="FDDA24" w:themeColor="background2"/>
                                </w:pBdr>
                                <w:jc w:val="center"/>
                                <w:rPr>
                                  <w:rFonts w:ascii="Bryant Pro Bold" w:hAnsi="Bryant Pro Bold"/>
                                  <w:b/>
                                  <w:color w:val="00A3E0" w:themeColor="text2"/>
                                </w:rPr>
                              </w:pPr>
                              <w:r w:rsidRPr="006E24DE">
                                <w:rPr>
                                  <w:rFonts w:ascii="Bryant Pro Bold" w:hAnsi="Bryant Pro Bold"/>
                                  <w:b/>
                                  <w:color w:val="00A3E0" w:themeColor="text2"/>
                                </w:rPr>
                                <w:fldChar w:fldCharType="begin"/>
                              </w:r>
                              <w:r w:rsidRPr="006E24DE">
                                <w:rPr>
                                  <w:rFonts w:ascii="Bryant Pro Bold" w:hAnsi="Bryant Pro Bold"/>
                                  <w:b/>
                                  <w:color w:val="00A3E0" w:themeColor="text2"/>
                                </w:rPr>
                                <w:instrText>PAGE   \* MERGEFORMAT</w:instrText>
                              </w:r>
                              <w:r w:rsidRPr="006E24DE">
                                <w:rPr>
                                  <w:rFonts w:ascii="Bryant Pro Bold" w:hAnsi="Bryant Pro Bold"/>
                                  <w:b/>
                                  <w:color w:val="00A3E0" w:themeColor="text2"/>
                                </w:rPr>
                                <w:fldChar w:fldCharType="separate"/>
                              </w:r>
                              <w:r w:rsidR="00ED1C17" w:rsidRPr="00ED1C17">
                                <w:rPr>
                                  <w:rFonts w:ascii="Bryant Pro Bold" w:hAnsi="Bryant Pro Bold"/>
                                  <w:b/>
                                  <w:noProof/>
                                  <w:color w:val="00A3E0" w:themeColor="text2"/>
                                  <w:lang w:val="nl-NL"/>
                                </w:rPr>
                                <w:t>12</w:t>
                              </w:r>
                              <w:r w:rsidRPr="006E24DE">
                                <w:rPr>
                                  <w:rFonts w:ascii="Bryant Pro Bold" w:hAnsi="Bryant Pro Bold"/>
                                  <w:b/>
                                  <w:color w:val="00A3E0"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F302A0" id="Rechthoek 2" o:spid="_x0000_s1026" style="position:absolute;left:0;text-align:left;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49B8722A" w14:textId="68B7E8B7" w:rsidR="006E24DE" w:rsidRPr="006E24DE" w:rsidRDefault="006E24DE" w:rsidP="006E24DE">
                        <w:pPr>
                          <w:pBdr>
                            <w:top w:val="single" w:sz="18" w:space="1" w:color="FDDA24" w:themeColor="background2"/>
                          </w:pBdr>
                          <w:jc w:val="center"/>
                          <w:rPr>
                            <w:rFonts w:ascii="Bryant Pro Bold" w:hAnsi="Bryant Pro Bold"/>
                            <w:b/>
                            <w:color w:val="00A3E0" w:themeColor="text2"/>
                          </w:rPr>
                        </w:pPr>
                        <w:r w:rsidRPr="006E24DE">
                          <w:rPr>
                            <w:rFonts w:ascii="Bryant Pro Bold" w:hAnsi="Bryant Pro Bold"/>
                            <w:b/>
                            <w:color w:val="00A3E0" w:themeColor="text2"/>
                          </w:rPr>
                          <w:fldChar w:fldCharType="begin"/>
                        </w:r>
                        <w:r w:rsidRPr="006E24DE">
                          <w:rPr>
                            <w:rFonts w:ascii="Bryant Pro Bold" w:hAnsi="Bryant Pro Bold"/>
                            <w:b/>
                            <w:color w:val="00A3E0" w:themeColor="text2"/>
                          </w:rPr>
                          <w:instrText>PAGE   \* MERGEFORMAT</w:instrText>
                        </w:r>
                        <w:r w:rsidRPr="006E24DE">
                          <w:rPr>
                            <w:rFonts w:ascii="Bryant Pro Bold" w:hAnsi="Bryant Pro Bold"/>
                            <w:b/>
                            <w:color w:val="00A3E0" w:themeColor="text2"/>
                          </w:rPr>
                          <w:fldChar w:fldCharType="separate"/>
                        </w:r>
                        <w:r w:rsidR="00ED1C17" w:rsidRPr="00ED1C17">
                          <w:rPr>
                            <w:rFonts w:ascii="Bryant Pro Bold" w:hAnsi="Bryant Pro Bold"/>
                            <w:b/>
                            <w:noProof/>
                            <w:color w:val="00A3E0" w:themeColor="text2"/>
                            <w:lang w:val="nl-NL"/>
                          </w:rPr>
                          <w:t>12</w:t>
                        </w:r>
                        <w:r w:rsidRPr="006E24DE">
                          <w:rPr>
                            <w:rFonts w:ascii="Bryant Pro Bold" w:hAnsi="Bryant Pro Bold"/>
                            <w:b/>
                            <w:color w:val="00A3E0"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C58A" w14:textId="77777777" w:rsidR="00190454" w:rsidRDefault="00190454" w:rsidP="00330F0E">
      <w:pPr>
        <w:spacing w:after="0" w:line="240" w:lineRule="auto"/>
      </w:pPr>
      <w:r>
        <w:separator/>
      </w:r>
    </w:p>
  </w:footnote>
  <w:footnote w:type="continuationSeparator" w:id="0">
    <w:p w14:paraId="508E1F8F" w14:textId="77777777" w:rsidR="00190454" w:rsidRDefault="00190454" w:rsidP="0033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E3D" w14:textId="61A04444" w:rsidR="00330F0E" w:rsidRDefault="00330F0E" w:rsidP="00330F0E">
    <w:pPr>
      <w:pStyle w:val="Koptekst"/>
      <w:jc w:val="right"/>
    </w:pPr>
    <w:r>
      <w:rPr>
        <w:noProof/>
        <w:lang w:val="nl-NL" w:eastAsia="nl-NL"/>
      </w:rPr>
      <w:drawing>
        <wp:inline distT="0" distB="0" distL="0" distR="0" wp14:anchorId="05407823" wp14:editId="39FF61C0">
          <wp:extent cx="634030"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zondeMon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030" cy="720000"/>
                  </a:xfrm>
                  <a:prstGeom prst="rect">
                    <a:avLst/>
                  </a:prstGeom>
                </pic:spPr>
              </pic:pic>
            </a:graphicData>
          </a:graphic>
        </wp:inline>
      </w:drawing>
    </w:r>
  </w:p>
  <w:p w14:paraId="43787718" w14:textId="77777777" w:rsidR="00330F0E" w:rsidRDefault="00330F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7FBC"/>
    <w:multiLevelType w:val="multilevel"/>
    <w:tmpl w:val="57B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816A7"/>
    <w:multiLevelType w:val="multilevel"/>
    <w:tmpl w:val="53E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B0F5C"/>
    <w:multiLevelType w:val="multilevel"/>
    <w:tmpl w:val="F1F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C0326"/>
    <w:multiLevelType w:val="hybridMultilevel"/>
    <w:tmpl w:val="E52C6066"/>
    <w:lvl w:ilvl="0" w:tplc="DD269B98">
      <w:start w:val="1"/>
      <w:numFmt w:val="bullet"/>
      <w:lvlText w:val="&gt;"/>
      <w:lvlJc w:val="left"/>
      <w:pPr>
        <w:ind w:left="720" w:hanging="360"/>
      </w:pPr>
      <w:rPr>
        <w:rFonts w:ascii="Bryant Pro Bold" w:hAnsi="Bryant Pro Bold" w:hint="default"/>
        <w:b/>
        <w:i w:val="0"/>
        <w:color w:val="FDDA24"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AE3828"/>
    <w:multiLevelType w:val="hybridMultilevel"/>
    <w:tmpl w:val="36BE64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8503AEF"/>
    <w:multiLevelType w:val="hybridMultilevel"/>
    <w:tmpl w:val="4AA06A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F284BB0"/>
    <w:multiLevelType w:val="hybridMultilevel"/>
    <w:tmpl w:val="D2849A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565236"/>
    <w:multiLevelType w:val="hybridMultilevel"/>
    <w:tmpl w:val="41C462E4"/>
    <w:lvl w:ilvl="0" w:tplc="DD269B98">
      <w:start w:val="1"/>
      <w:numFmt w:val="bullet"/>
      <w:lvlText w:val="&gt;"/>
      <w:lvlJc w:val="left"/>
      <w:pPr>
        <w:ind w:left="720" w:hanging="360"/>
      </w:pPr>
      <w:rPr>
        <w:rFonts w:ascii="Bryant Pro Bold" w:hAnsi="Bryant Pro Bold" w:hint="default"/>
        <w:b/>
        <w:i w:val="0"/>
        <w:color w:val="FDDA24" w:themeColor="background2"/>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D15908"/>
    <w:multiLevelType w:val="hybridMultilevel"/>
    <w:tmpl w:val="93D26AC4"/>
    <w:lvl w:ilvl="0" w:tplc="08130001">
      <w:start w:val="1"/>
      <w:numFmt w:val="bullet"/>
      <w:lvlText w:val=""/>
      <w:lvlJc w:val="left"/>
      <w:pPr>
        <w:ind w:left="1830" w:hanging="360"/>
      </w:pPr>
      <w:rPr>
        <w:rFonts w:ascii="Symbol" w:hAnsi="Symbol" w:hint="default"/>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9" w15:restartNumberingAfterBreak="0">
    <w:nsid w:val="49CA1ADE"/>
    <w:multiLevelType w:val="multilevel"/>
    <w:tmpl w:val="D6D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915E8"/>
    <w:multiLevelType w:val="hybridMultilevel"/>
    <w:tmpl w:val="42FC12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A04ABC"/>
    <w:multiLevelType w:val="multilevel"/>
    <w:tmpl w:val="B01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C23FA"/>
    <w:multiLevelType w:val="hybridMultilevel"/>
    <w:tmpl w:val="BCEAE5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3F05FF8"/>
    <w:multiLevelType w:val="multilevel"/>
    <w:tmpl w:val="EA6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48621C"/>
    <w:multiLevelType w:val="multilevel"/>
    <w:tmpl w:val="156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77919"/>
    <w:multiLevelType w:val="multilevel"/>
    <w:tmpl w:val="0BC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346E2"/>
    <w:multiLevelType w:val="multilevel"/>
    <w:tmpl w:val="3C0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E65967"/>
    <w:multiLevelType w:val="hybridMultilevel"/>
    <w:tmpl w:val="C62892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C42FC9"/>
    <w:multiLevelType w:val="hybridMultilevel"/>
    <w:tmpl w:val="B81C9554"/>
    <w:lvl w:ilvl="0" w:tplc="DD269B98">
      <w:start w:val="1"/>
      <w:numFmt w:val="bullet"/>
      <w:lvlText w:val="&gt;"/>
      <w:lvlJc w:val="left"/>
      <w:pPr>
        <w:ind w:left="720" w:hanging="360"/>
      </w:pPr>
      <w:rPr>
        <w:rFonts w:ascii="Bryant Pro Bold" w:hAnsi="Bryant Pro Bold" w:hint="default"/>
        <w:b/>
        <w:i w:val="0"/>
        <w:color w:val="FDDA24" w:themeColor="background2"/>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AF4AEB"/>
    <w:multiLevelType w:val="hybridMultilevel"/>
    <w:tmpl w:val="BCB2834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4"/>
  </w:num>
  <w:num w:numId="4">
    <w:abstractNumId w:val="5"/>
  </w:num>
  <w:num w:numId="5">
    <w:abstractNumId w:val="13"/>
  </w:num>
  <w:num w:numId="6">
    <w:abstractNumId w:val="14"/>
  </w:num>
  <w:num w:numId="7">
    <w:abstractNumId w:val="1"/>
  </w:num>
  <w:num w:numId="8">
    <w:abstractNumId w:val="11"/>
  </w:num>
  <w:num w:numId="9">
    <w:abstractNumId w:val="16"/>
  </w:num>
  <w:num w:numId="10">
    <w:abstractNumId w:val="9"/>
  </w:num>
  <w:num w:numId="11">
    <w:abstractNumId w:val="2"/>
  </w:num>
  <w:num w:numId="12">
    <w:abstractNumId w:val="0"/>
  </w:num>
  <w:num w:numId="13">
    <w:abstractNumId w:val="15"/>
  </w:num>
  <w:num w:numId="14">
    <w:abstractNumId w:val="10"/>
  </w:num>
  <w:num w:numId="15">
    <w:abstractNumId w:val="17"/>
  </w:num>
  <w:num w:numId="16">
    <w:abstractNumId w:val="6"/>
  </w:num>
  <w:num w:numId="17">
    <w:abstractNumId w:val="8"/>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9"/>
    <w:rsid w:val="00012013"/>
    <w:rsid w:val="00024EBA"/>
    <w:rsid w:val="000827A4"/>
    <w:rsid w:val="0011680B"/>
    <w:rsid w:val="00150095"/>
    <w:rsid w:val="001828F2"/>
    <w:rsid w:val="00190454"/>
    <w:rsid w:val="001A17EE"/>
    <w:rsid w:val="001E7477"/>
    <w:rsid w:val="001F656D"/>
    <w:rsid w:val="002C4B2E"/>
    <w:rsid w:val="002D304B"/>
    <w:rsid w:val="00311FB3"/>
    <w:rsid w:val="00330F0E"/>
    <w:rsid w:val="00395515"/>
    <w:rsid w:val="003E5EDE"/>
    <w:rsid w:val="003E7942"/>
    <w:rsid w:val="00400A6A"/>
    <w:rsid w:val="004E0CBF"/>
    <w:rsid w:val="00597319"/>
    <w:rsid w:val="005C0F08"/>
    <w:rsid w:val="005E144A"/>
    <w:rsid w:val="006806E9"/>
    <w:rsid w:val="006E24DE"/>
    <w:rsid w:val="006F2650"/>
    <w:rsid w:val="00713E41"/>
    <w:rsid w:val="007260D8"/>
    <w:rsid w:val="007508AF"/>
    <w:rsid w:val="007C1E47"/>
    <w:rsid w:val="00887AC2"/>
    <w:rsid w:val="008A01BC"/>
    <w:rsid w:val="008F0BE9"/>
    <w:rsid w:val="00913631"/>
    <w:rsid w:val="00917083"/>
    <w:rsid w:val="00944952"/>
    <w:rsid w:val="009F163B"/>
    <w:rsid w:val="00A36332"/>
    <w:rsid w:val="00A45443"/>
    <w:rsid w:val="00AA1BE2"/>
    <w:rsid w:val="00AA3258"/>
    <w:rsid w:val="00B01A15"/>
    <w:rsid w:val="00BA1589"/>
    <w:rsid w:val="00C82E38"/>
    <w:rsid w:val="00CA5534"/>
    <w:rsid w:val="00CF089B"/>
    <w:rsid w:val="00D62821"/>
    <w:rsid w:val="00D9014E"/>
    <w:rsid w:val="00DB285C"/>
    <w:rsid w:val="00DC3B67"/>
    <w:rsid w:val="00DE64B6"/>
    <w:rsid w:val="00E176A4"/>
    <w:rsid w:val="00E23338"/>
    <w:rsid w:val="00EC0908"/>
    <w:rsid w:val="00ED1C17"/>
    <w:rsid w:val="00F05799"/>
    <w:rsid w:val="00F11B24"/>
    <w:rsid w:val="00F45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EC261"/>
  <w15:chartTrackingRefBased/>
  <w15:docId w15:val="{7AE4DAD3-3763-4C43-8A57-BBD49F44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88"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7319"/>
    <w:pPr>
      <w:ind w:left="0" w:firstLine="0"/>
    </w:pPr>
    <w:rPr>
      <w:rFonts w:ascii="Bryant Pro Regular" w:hAnsi="Bryant Pro Regular"/>
      <w:lang w:val="en-GB"/>
    </w:rPr>
  </w:style>
  <w:style w:type="paragraph" w:styleId="Kop1">
    <w:name w:val="heading 1"/>
    <w:basedOn w:val="Standaard"/>
    <w:next w:val="Standaard"/>
    <w:link w:val="Kop1Char"/>
    <w:autoRedefine/>
    <w:uiPriority w:val="9"/>
    <w:qFormat/>
    <w:rsid w:val="00597319"/>
    <w:pPr>
      <w:keepNext/>
      <w:keepLines/>
      <w:pBdr>
        <w:bottom w:val="single" w:sz="24" w:space="1" w:color="FDDA24" w:themeColor="background2"/>
      </w:pBdr>
      <w:spacing w:before="240" w:after="0"/>
      <w:outlineLvl w:val="0"/>
    </w:pPr>
    <w:rPr>
      <w:rFonts w:ascii="Bryant Pro Bold" w:eastAsiaTheme="majorEastAsia" w:hAnsi="Bryant Pro Bold" w:cstheme="majorBidi"/>
      <w:color w:val="00A3E0" w:themeColor="text2"/>
      <w:sz w:val="32"/>
      <w:szCs w:val="32"/>
      <w:lang w:val="nl-BE"/>
    </w:rPr>
  </w:style>
  <w:style w:type="paragraph" w:styleId="Kop2">
    <w:name w:val="heading 2"/>
    <w:basedOn w:val="Standaard"/>
    <w:next w:val="Standaard"/>
    <w:link w:val="Kop2Char"/>
    <w:autoRedefine/>
    <w:uiPriority w:val="9"/>
    <w:unhideWhenUsed/>
    <w:qFormat/>
    <w:rsid w:val="00597319"/>
    <w:pPr>
      <w:keepNext/>
      <w:keepLines/>
      <w:pBdr>
        <w:bottom w:val="single" w:sz="8" w:space="1" w:color="FDDA24" w:themeColor="background2"/>
      </w:pBdr>
      <w:spacing w:before="40" w:after="0"/>
      <w:outlineLvl w:val="1"/>
    </w:pPr>
    <w:rPr>
      <w:rFonts w:ascii="Bryant Pro Bold" w:eastAsiaTheme="majorEastAsia" w:hAnsi="Bryant Pro Bold" w:cs="Calibri"/>
      <w:bCs/>
      <w:color w:val="00A3E0" w:themeColor="text2"/>
      <w:sz w:val="26"/>
      <w:szCs w:val="26"/>
      <w:lang w:val="nl-BE"/>
    </w:rPr>
  </w:style>
  <w:style w:type="paragraph" w:styleId="Kop3">
    <w:name w:val="heading 3"/>
    <w:basedOn w:val="Standaard"/>
    <w:next w:val="Standaard"/>
    <w:link w:val="Kop3Char"/>
    <w:uiPriority w:val="9"/>
    <w:unhideWhenUsed/>
    <w:qFormat/>
    <w:rsid w:val="00597319"/>
    <w:pPr>
      <w:keepNext/>
      <w:keepLines/>
      <w:spacing w:before="40" w:after="0"/>
      <w:outlineLvl w:val="2"/>
    </w:pPr>
    <w:rPr>
      <w:rFonts w:asciiTheme="majorHAnsi" w:eastAsiaTheme="majorEastAsia" w:hAnsiTheme="majorHAnsi" w:cstheme="majorBidi"/>
      <w:color w:val="00A3E0" w:themeColor="text2"/>
      <w:sz w:val="24"/>
      <w:szCs w:val="24"/>
    </w:rPr>
  </w:style>
  <w:style w:type="paragraph" w:styleId="Kop4">
    <w:name w:val="heading 4"/>
    <w:basedOn w:val="Standaard"/>
    <w:next w:val="Standaard"/>
    <w:link w:val="Kop4Char"/>
    <w:uiPriority w:val="9"/>
    <w:semiHidden/>
    <w:unhideWhenUsed/>
    <w:qFormat/>
    <w:rsid w:val="00F456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7319"/>
    <w:rPr>
      <w:rFonts w:ascii="Bryant Pro Bold" w:eastAsiaTheme="majorEastAsia" w:hAnsi="Bryant Pro Bold" w:cstheme="majorBidi"/>
      <w:color w:val="00A3E0" w:themeColor="text2"/>
      <w:sz w:val="32"/>
      <w:szCs w:val="32"/>
    </w:rPr>
  </w:style>
  <w:style w:type="character" w:customStyle="1" w:styleId="Kop2Char">
    <w:name w:val="Kop 2 Char"/>
    <w:basedOn w:val="Standaardalinea-lettertype"/>
    <w:link w:val="Kop2"/>
    <w:uiPriority w:val="9"/>
    <w:rsid w:val="00597319"/>
    <w:rPr>
      <w:rFonts w:ascii="Bryant Pro Bold" w:eastAsiaTheme="majorEastAsia" w:hAnsi="Bryant Pro Bold" w:cs="Calibri"/>
      <w:bCs/>
      <w:color w:val="00A3E0" w:themeColor="text2"/>
      <w:sz w:val="26"/>
      <w:szCs w:val="26"/>
    </w:rPr>
  </w:style>
  <w:style w:type="paragraph" w:styleId="Lijstalinea">
    <w:name w:val="List Paragraph"/>
    <w:basedOn w:val="Standaard"/>
    <w:uiPriority w:val="34"/>
    <w:qFormat/>
    <w:rsid w:val="00597319"/>
    <w:pPr>
      <w:ind w:left="720"/>
      <w:contextualSpacing/>
    </w:pPr>
  </w:style>
  <w:style w:type="character" w:styleId="Verwijzingopmerking">
    <w:name w:val="annotation reference"/>
    <w:basedOn w:val="Standaardalinea-lettertype"/>
    <w:uiPriority w:val="99"/>
    <w:semiHidden/>
    <w:unhideWhenUsed/>
    <w:rsid w:val="008F0BE9"/>
    <w:rPr>
      <w:sz w:val="16"/>
      <w:szCs w:val="16"/>
    </w:rPr>
  </w:style>
  <w:style w:type="paragraph" w:styleId="Tekstopmerking">
    <w:name w:val="annotation text"/>
    <w:basedOn w:val="Standaard"/>
    <w:link w:val="TekstopmerkingChar"/>
    <w:uiPriority w:val="99"/>
    <w:semiHidden/>
    <w:unhideWhenUsed/>
    <w:rsid w:val="008F0B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0BE9"/>
    <w:rPr>
      <w:sz w:val="20"/>
      <w:szCs w:val="20"/>
    </w:rPr>
  </w:style>
  <w:style w:type="table" w:customStyle="1" w:styleId="Rastertabel5donker-Accent21">
    <w:name w:val="Rastertabel 5 donker - Accent 21"/>
    <w:basedOn w:val="Standaardtabel"/>
    <w:uiPriority w:val="50"/>
    <w:rsid w:val="008F0B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ntekst">
    <w:name w:val="Balloon Text"/>
    <w:basedOn w:val="Standaard"/>
    <w:link w:val="BallontekstChar"/>
    <w:uiPriority w:val="99"/>
    <w:semiHidden/>
    <w:unhideWhenUsed/>
    <w:rsid w:val="008F0B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BE9"/>
    <w:rPr>
      <w:rFonts w:ascii="Segoe UI" w:hAnsi="Segoe UI" w:cs="Segoe UI"/>
      <w:sz w:val="18"/>
      <w:szCs w:val="18"/>
    </w:rPr>
  </w:style>
  <w:style w:type="paragraph" w:customStyle="1" w:styleId="paragraph">
    <w:name w:val="paragraph"/>
    <w:basedOn w:val="Standaard"/>
    <w:rsid w:val="00311FB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11FB3"/>
  </w:style>
  <w:style w:type="character" w:customStyle="1" w:styleId="eop">
    <w:name w:val="eop"/>
    <w:basedOn w:val="Standaardalinea-lettertype"/>
    <w:rsid w:val="00311FB3"/>
  </w:style>
  <w:style w:type="paragraph" w:styleId="Duidelijkcitaat">
    <w:name w:val="Intense Quote"/>
    <w:basedOn w:val="Standaard"/>
    <w:next w:val="Standaard"/>
    <w:link w:val="DuidelijkcitaatChar"/>
    <w:uiPriority w:val="30"/>
    <w:qFormat/>
    <w:rsid w:val="00597319"/>
    <w:pPr>
      <w:pBdr>
        <w:top w:val="single" w:sz="12" w:space="10" w:color="FDDA24" w:themeColor="background2"/>
        <w:bottom w:val="single" w:sz="12" w:space="10" w:color="FDDA24" w:themeColor="background2"/>
      </w:pBdr>
      <w:spacing w:before="360" w:after="360"/>
      <w:ind w:left="708" w:right="864"/>
      <w:jc w:val="center"/>
    </w:pPr>
    <w:rPr>
      <w:iCs/>
      <w:color w:val="00A3E0" w:themeColor="text2"/>
    </w:rPr>
  </w:style>
  <w:style w:type="character" w:customStyle="1" w:styleId="DuidelijkcitaatChar">
    <w:name w:val="Duidelijk citaat Char"/>
    <w:basedOn w:val="Standaardalinea-lettertype"/>
    <w:link w:val="Duidelijkcitaat"/>
    <w:uiPriority w:val="30"/>
    <w:rsid w:val="00597319"/>
    <w:rPr>
      <w:rFonts w:ascii="Bryant Pro Regular" w:hAnsi="Bryant Pro Regular"/>
      <w:iCs/>
      <w:color w:val="00A3E0" w:themeColor="text2"/>
      <w:lang w:val="en-GB"/>
    </w:rPr>
  </w:style>
  <w:style w:type="character" w:customStyle="1" w:styleId="Kop3Char">
    <w:name w:val="Kop 3 Char"/>
    <w:basedOn w:val="Standaardalinea-lettertype"/>
    <w:link w:val="Kop3"/>
    <w:uiPriority w:val="9"/>
    <w:rsid w:val="00597319"/>
    <w:rPr>
      <w:rFonts w:asciiTheme="majorHAnsi" w:eastAsiaTheme="majorEastAsia" w:hAnsiTheme="majorHAnsi" w:cstheme="majorBidi"/>
      <w:color w:val="00A3E0" w:themeColor="text2"/>
      <w:sz w:val="24"/>
      <w:szCs w:val="24"/>
      <w:lang w:val="en-GB"/>
    </w:rPr>
  </w:style>
  <w:style w:type="character" w:customStyle="1" w:styleId="Kop4Char">
    <w:name w:val="Kop 4 Char"/>
    <w:basedOn w:val="Standaardalinea-lettertype"/>
    <w:link w:val="Kop4"/>
    <w:uiPriority w:val="9"/>
    <w:semiHidden/>
    <w:rsid w:val="00F456D8"/>
    <w:rPr>
      <w:rFonts w:asciiTheme="majorHAnsi" w:eastAsiaTheme="majorEastAsia" w:hAnsiTheme="majorHAnsi" w:cstheme="majorBidi"/>
      <w:i/>
      <w:iCs/>
      <w:color w:val="2E74B5" w:themeColor="accent1" w:themeShade="BF"/>
      <w:lang w:val="en-GB"/>
    </w:rPr>
  </w:style>
  <w:style w:type="table" w:styleId="Tabelraster">
    <w:name w:val="Table Grid"/>
    <w:basedOn w:val="Standaardtabel"/>
    <w:uiPriority w:val="39"/>
    <w:rsid w:val="0039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1">
    <w:name w:val="Grid Table 3 Accent 1"/>
    <w:basedOn w:val="Standaardtabel"/>
    <w:uiPriority w:val="48"/>
    <w:rsid w:val="00024E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Opdracht">
    <w:name w:val="Opdracht"/>
    <w:basedOn w:val="Kop3"/>
    <w:next w:val="Standaard"/>
    <w:link w:val="OpdrachtChar"/>
    <w:qFormat/>
    <w:rsid w:val="00597319"/>
    <w:pPr>
      <w:pBdr>
        <w:bottom w:val="single" w:sz="36" w:space="1" w:color="4472C4" w:themeColor="accent5"/>
        <w:right w:val="single" w:sz="36" w:space="4" w:color="4472C4" w:themeColor="accent5"/>
      </w:pBdr>
      <w:spacing w:before="320" w:after="240" w:line="240" w:lineRule="auto"/>
      <w:jc w:val="right"/>
    </w:pPr>
    <w:rPr>
      <w:rFonts w:cstheme="minorHAnsi"/>
      <w:b/>
      <w:color w:val="70AD47" w:themeColor="accent6"/>
      <w:sz w:val="28"/>
    </w:rPr>
  </w:style>
  <w:style w:type="character" w:customStyle="1" w:styleId="OpdrachtChar">
    <w:name w:val="Opdracht Char"/>
    <w:basedOn w:val="Kop3Char"/>
    <w:link w:val="Opdracht"/>
    <w:rsid w:val="00597319"/>
    <w:rPr>
      <w:rFonts w:asciiTheme="majorHAnsi" w:eastAsiaTheme="majorEastAsia" w:hAnsiTheme="majorHAnsi" w:cstheme="minorHAnsi"/>
      <w:b/>
      <w:color w:val="70AD47" w:themeColor="accent6"/>
      <w:sz w:val="28"/>
      <w:szCs w:val="24"/>
      <w:lang w:val="en-GB"/>
    </w:rPr>
  </w:style>
  <w:style w:type="paragraph" w:styleId="Titel">
    <w:name w:val="Title"/>
    <w:basedOn w:val="Standaard"/>
    <w:next w:val="Standaard"/>
    <w:link w:val="TitelChar"/>
    <w:uiPriority w:val="10"/>
    <w:qFormat/>
    <w:rsid w:val="00597319"/>
    <w:pPr>
      <w:shd w:val="clear" w:color="auto" w:fill="00A3E0" w:themeFill="text2"/>
      <w:spacing w:after="0" w:line="240" w:lineRule="auto"/>
      <w:contextualSpacing/>
    </w:pPr>
    <w:rPr>
      <w:rFonts w:ascii="Bryant Pro Bold" w:eastAsiaTheme="majorEastAsia" w:hAnsi="Bryant Pro Bold" w:cstheme="majorBidi"/>
      <w:color w:val="FFFFFF" w:themeColor="background1"/>
      <w:spacing w:val="-10"/>
      <w:kern w:val="28"/>
      <w:sz w:val="56"/>
      <w:szCs w:val="56"/>
    </w:rPr>
  </w:style>
  <w:style w:type="character" w:customStyle="1" w:styleId="TitelChar">
    <w:name w:val="Titel Char"/>
    <w:basedOn w:val="Standaardalinea-lettertype"/>
    <w:link w:val="Titel"/>
    <w:uiPriority w:val="10"/>
    <w:rsid w:val="00597319"/>
    <w:rPr>
      <w:rFonts w:ascii="Bryant Pro Bold" w:eastAsiaTheme="majorEastAsia" w:hAnsi="Bryant Pro Bold" w:cstheme="majorBidi"/>
      <w:color w:val="FFFFFF" w:themeColor="background1"/>
      <w:spacing w:val="-10"/>
      <w:kern w:val="28"/>
      <w:sz w:val="56"/>
      <w:szCs w:val="56"/>
      <w:shd w:val="clear" w:color="auto" w:fill="00A3E0" w:themeFill="text2"/>
      <w:lang w:val="en-GB"/>
    </w:rPr>
  </w:style>
  <w:style w:type="table" w:styleId="Lijsttabel3-Accent4">
    <w:name w:val="List Table 3 Accent 4"/>
    <w:basedOn w:val="Standaardtabel"/>
    <w:uiPriority w:val="48"/>
    <w:rsid w:val="005973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Ondertitel">
    <w:name w:val="Subtitle"/>
    <w:basedOn w:val="Standaard"/>
    <w:next w:val="Standaard"/>
    <w:link w:val="OndertitelChar"/>
    <w:uiPriority w:val="11"/>
    <w:qFormat/>
    <w:rsid w:val="00330F0E"/>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330F0E"/>
    <w:rPr>
      <w:rFonts w:eastAsiaTheme="minorEastAsia"/>
      <w:color w:val="5A5A5A" w:themeColor="text1" w:themeTint="A5"/>
      <w:spacing w:val="15"/>
      <w:lang w:val="en-GB"/>
    </w:rPr>
  </w:style>
  <w:style w:type="paragraph" w:styleId="Koptekst">
    <w:name w:val="header"/>
    <w:basedOn w:val="Standaard"/>
    <w:link w:val="KoptekstChar"/>
    <w:uiPriority w:val="99"/>
    <w:unhideWhenUsed/>
    <w:rsid w:val="00330F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0F0E"/>
    <w:rPr>
      <w:rFonts w:ascii="Bryant Pro Regular" w:hAnsi="Bryant Pro Regular"/>
      <w:lang w:val="en-GB"/>
    </w:rPr>
  </w:style>
  <w:style w:type="paragraph" w:styleId="Voettekst">
    <w:name w:val="footer"/>
    <w:basedOn w:val="Standaard"/>
    <w:link w:val="VoettekstChar"/>
    <w:uiPriority w:val="99"/>
    <w:unhideWhenUsed/>
    <w:rsid w:val="00330F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0F0E"/>
    <w:rPr>
      <w:rFonts w:ascii="Bryant Pro Regular" w:hAnsi="Bryant Pro Regula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4526">
      <w:bodyDiv w:val="1"/>
      <w:marLeft w:val="0"/>
      <w:marRight w:val="0"/>
      <w:marTop w:val="0"/>
      <w:marBottom w:val="0"/>
      <w:divBdr>
        <w:top w:val="none" w:sz="0" w:space="0" w:color="auto"/>
        <w:left w:val="none" w:sz="0" w:space="0" w:color="auto"/>
        <w:bottom w:val="none" w:sz="0" w:space="0" w:color="auto"/>
        <w:right w:val="none" w:sz="0" w:space="0" w:color="auto"/>
      </w:divBdr>
    </w:div>
    <w:div w:id="20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622303422">
          <w:marLeft w:val="0"/>
          <w:marRight w:val="0"/>
          <w:marTop w:val="0"/>
          <w:marBottom w:val="0"/>
          <w:divBdr>
            <w:top w:val="none" w:sz="0" w:space="0" w:color="auto"/>
            <w:left w:val="none" w:sz="0" w:space="0" w:color="auto"/>
            <w:bottom w:val="none" w:sz="0" w:space="0" w:color="auto"/>
            <w:right w:val="none" w:sz="0" w:space="0" w:color="auto"/>
          </w:divBdr>
        </w:div>
        <w:div w:id="768744365">
          <w:marLeft w:val="0"/>
          <w:marRight w:val="0"/>
          <w:marTop w:val="0"/>
          <w:marBottom w:val="0"/>
          <w:divBdr>
            <w:top w:val="none" w:sz="0" w:space="0" w:color="auto"/>
            <w:left w:val="none" w:sz="0" w:space="0" w:color="auto"/>
            <w:bottom w:val="none" w:sz="0" w:space="0" w:color="auto"/>
            <w:right w:val="none" w:sz="0" w:space="0" w:color="auto"/>
          </w:divBdr>
        </w:div>
        <w:div w:id="1570575018">
          <w:marLeft w:val="0"/>
          <w:marRight w:val="0"/>
          <w:marTop w:val="0"/>
          <w:marBottom w:val="0"/>
          <w:divBdr>
            <w:top w:val="none" w:sz="0" w:space="0" w:color="auto"/>
            <w:left w:val="none" w:sz="0" w:space="0" w:color="auto"/>
            <w:bottom w:val="none" w:sz="0" w:space="0" w:color="auto"/>
            <w:right w:val="none" w:sz="0" w:space="0" w:color="auto"/>
          </w:divBdr>
        </w:div>
        <w:div w:id="1996377249">
          <w:marLeft w:val="0"/>
          <w:marRight w:val="0"/>
          <w:marTop w:val="0"/>
          <w:marBottom w:val="0"/>
          <w:divBdr>
            <w:top w:val="none" w:sz="0" w:space="0" w:color="auto"/>
            <w:left w:val="none" w:sz="0" w:space="0" w:color="auto"/>
            <w:bottom w:val="none" w:sz="0" w:space="0" w:color="auto"/>
            <w:right w:val="none" w:sz="0" w:space="0" w:color="auto"/>
          </w:divBdr>
        </w:div>
        <w:div w:id="45648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ezondeMond_Bryant">
  <a:themeElements>
    <a:clrScheme name="Aangepast 4">
      <a:dk1>
        <a:sysClr val="windowText" lastClr="000000"/>
      </a:dk1>
      <a:lt1>
        <a:sysClr val="window" lastClr="FFFFFF"/>
      </a:lt1>
      <a:dk2>
        <a:srgbClr val="00A3E0"/>
      </a:dk2>
      <a:lt2>
        <a:srgbClr val="FDDA24"/>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Palmers</dc:creator>
  <cp:keywords/>
  <dc:description/>
  <cp:lastModifiedBy>Pauline Devos</cp:lastModifiedBy>
  <cp:revision>2</cp:revision>
  <cp:lastPrinted>2021-06-23T11:51:00Z</cp:lastPrinted>
  <dcterms:created xsi:type="dcterms:W3CDTF">2021-12-05T21:54:00Z</dcterms:created>
  <dcterms:modified xsi:type="dcterms:W3CDTF">2021-12-05T21:54:00Z</dcterms:modified>
</cp:coreProperties>
</file>